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E66A2" w:rsidTr="00CB585D">
        <w:tc>
          <w:tcPr>
            <w:tcW w:w="4785" w:type="dxa"/>
          </w:tcPr>
          <w:p w:rsidR="00CD5442" w:rsidRDefault="00CD5442" w:rsidP="0043570A">
            <w:pPr>
              <w:overflowPunct w:val="0"/>
              <w:topLinePunct/>
              <w:autoSpaceDE/>
              <w:snapToGrid w:val="0"/>
              <w:spacing w:line="290" w:lineRule="atLeast"/>
              <w:jc w:val="center"/>
              <w:rPr>
                <w:rFonts w:ascii="한컴바탕" w:eastAsia="한컴바탕" w:hAnsi="한컴바탕" w:cs="한컴바탕" w:hint="eastAsia"/>
                <w:b/>
                <w:sz w:val="26"/>
                <w:szCs w:val="26"/>
              </w:rPr>
            </w:pPr>
            <w:r>
              <w:rPr>
                <w:rFonts w:ascii="한컴바탕" w:eastAsia="한컴바탕" w:hAnsi="한컴바탕" w:cs="한컴바탕" w:hint="eastAsia"/>
                <w:b/>
                <w:sz w:val="26"/>
                <w:szCs w:val="26"/>
              </w:rPr>
              <w:t xml:space="preserve">2.6.4 </w:t>
            </w:r>
            <w:r w:rsidR="003164E8" w:rsidRPr="0043570A">
              <w:rPr>
                <w:rFonts w:ascii="한컴바탕" w:eastAsia="한컴바탕" w:hAnsi="한컴바탕" w:cs="한컴바탕" w:hint="eastAsia"/>
                <w:b/>
                <w:sz w:val="26"/>
                <w:szCs w:val="26"/>
              </w:rPr>
              <w:t xml:space="preserve">바이오 에너지 및 바이오 </w:t>
            </w:r>
          </w:p>
          <w:p w:rsidR="003164E8" w:rsidRPr="0043570A" w:rsidRDefault="003164E8" w:rsidP="00D24A60">
            <w:pPr>
              <w:overflowPunct w:val="0"/>
              <w:topLinePunct/>
              <w:autoSpaceDE/>
              <w:snapToGrid w:val="0"/>
              <w:spacing w:line="290" w:lineRule="atLeast"/>
              <w:jc w:val="center"/>
              <w:rPr>
                <w:rFonts w:ascii="한컴바탕" w:eastAsia="한컴바탕" w:hAnsi="한컴바탕" w:cs="한컴바탕" w:hint="eastAsia"/>
                <w:b/>
                <w:sz w:val="26"/>
                <w:szCs w:val="26"/>
              </w:rPr>
            </w:pPr>
            <w:r w:rsidRPr="0043570A">
              <w:rPr>
                <w:rFonts w:ascii="한컴바탕" w:eastAsia="한컴바탕" w:hAnsi="한컴바탕" w:cs="한컴바탕" w:hint="eastAsia"/>
                <w:b/>
                <w:sz w:val="26"/>
                <w:szCs w:val="26"/>
              </w:rPr>
              <w:t>화학공업의 재정 및 세무 지원정책을 발전시키는 것에 관한 실시의견</w:t>
            </w:r>
          </w:p>
          <w:p w:rsidR="003164E8" w:rsidRPr="00D24A60" w:rsidRDefault="003164E8" w:rsidP="0043570A">
            <w:pPr>
              <w:overflowPunct w:val="0"/>
              <w:topLinePunct/>
              <w:autoSpaceDE/>
              <w:snapToGrid w:val="0"/>
              <w:spacing w:line="290" w:lineRule="atLeast"/>
              <w:jc w:val="center"/>
              <w:rPr>
                <w:rFonts w:ascii="한컴바탕" w:eastAsia="한컴바탕" w:hAnsi="한컴바탕" w:cs="한컴바탕" w:hint="eastAsia"/>
                <w:b/>
                <w:sz w:val="21"/>
                <w:szCs w:val="21"/>
              </w:rPr>
            </w:pPr>
          </w:p>
          <w:p w:rsidR="003164E8" w:rsidRPr="0043570A" w:rsidRDefault="003164E8" w:rsidP="0043570A">
            <w:pPr>
              <w:overflowPunct w:val="0"/>
              <w:topLinePunct/>
              <w:autoSpaceDE/>
              <w:snapToGrid w:val="0"/>
              <w:spacing w:line="290" w:lineRule="atLeast"/>
              <w:rPr>
                <w:rFonts w:ascii="한컴바탕" w:eastAsia="한컴바탕" w:hAnsi="한컴바탕" w:cs="한컴바탕"/>
                <w:sz w:val="21"/>
                <w:szCs w:val="21"/>
              </w:rPr>
            </w:pPr>
            <w:r w:rsidRPr="0043570A">
              <w:rPr>
                <w:rFonts w:ascii="한컴바탕" w:eastAsia="한컴바탕" w:hAnsi="한컴바탕" w:cs="한컴바탕"/>
                <w:sz w:val="21"/>
                <w:szCs w:val="21"/>
              </w:rPr>
              <w:t xml:space="preserve"> </w:t>
            </w:r>
          </w:p>
          <w:p w:rsidR="003164E8" w:rsidRPr="0043570A" w:rsidRDefault="003164E8" w:rsidP="0043570A">
            <w:pPr>
              <w:overflowPunct w:val="0"/>
              <w:topLinePunct/>
              <w:autoSpaceDE/>
              <w:snapToGrid w:val="0"/>
              <w:spacing w:line="290" w:lineRule="atLeast"/>
              <w:rPr>
                <w:rFonts w:ascii="한컴바탕" w:eastAsia="한컴바탕" w:hAnsi="한컴바탕" w:cs="한컴바탕" w:hint="eastAsia"/>
                <w:sz w:val="21"/>
                <w:szCs w:val="21"/>
              </w:rPr>
            </w:pPr>
            <w:r w:rsidRPr="0043570A">
              <w:rPr>
                <w:rFonts w:ascii="한컴바탕" w:eastAsia="한컴바탕" w:hAnsi="한컴바탕" w:cs="한컴바탕" w:hint="eastAsia"/>
                <w:sz w:val="21"/>
                <w:szCs w:val="21"/>
              </w:rPr>
              <w:t>각 성, 자치구, 직할시, 계획단열시 재정청(국), 발전개혁위원회, 농업청(국), 국가세무국, 지방세무국, 임업청（국）：</w:t>
            </w:r>
          </w:p>
          <w:p w:rsidR="003164E8" w:rsidRPr="008E39A9" w:rsidRDefault="003164E8" w:rsidP="008E39A9">
            <w:pPr>
              <w:overflowPunct w:val="0"/>
              <w:topLinePunct/>
              <w:autoSpaceDE/>
              <w:snapToGrid w:val="0"/>
              <w:spacing w:line="290" w:lineRule="atLeast"/>
              <w:ind w:firstLineChars="100" w:firstLine="194"/>
              <w:rPr>
                <w:rFonts w:ascii="한컴바탕" w:eastAsia="한컴바탕" w:hAnsi="한컴바탕" w:cs="한컴바탕" w:hint="eastAsia"/>
                <w:spacing w:val="-8"/>
                <w:sz w:val="21"/>
                <w:szCs w:val="21"/>
              </w:rPr>
            </w:pPr>
            <w:r w:rsidRPr="00A37559">
              <w:rPr>
                <w:rFonts w:ascii="한컴바탕" w:eastAsia="한컴바탕" w:hAnsi="한컴바탕" w:cs="한컴바탕" w:hint="eastAsia"/>
                <w:spacing w:val="-8"/>
                <w:sz w:val="21"/>
                <w:szCs w:val="21"/>
              </w:rPr>
              <w:t>바이오</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에너지</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및</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바이오</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화학공업을</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발전시키는</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것은</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화석에너지를</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대체하고, 농민들의</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수입증대를</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촉진하며, 생태환경을</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개선시키는</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데에</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중요한</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의의를</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지니고</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있다</w:t>
            </w:r>
            <w:r w:rsidRPr="00A37559">
              <w:rPr>
                <w:rFonts w:ascii="한컴바탕" w:eastAsia="한컴바탕" w:hAnsi="한컴바탕" w:cs="한컴바탕"/>
                <w:spacing w:val="-8"/>
                <w:sz w:val="21"/>
                <w:szCs w:val="21"/>
              </w:rPr>
              <w:t>.</w:t>
            </w:r>
            <w:r w:rsidRPr="00A37559">
              <w:rPr>
                <w:rFonts w:ascii="한컴바탕" w:eastAsia="한컴바탕" w:hAnsi="한컴바탕" w:cs="한컴바탕" w:hint="eastAsia"/>
                <w:spacing w:val="-8"/>
                <w:sz w:val="21"/>
                <w:szCs w:val="21"/>
              </w:rPr>
              <w:t xml:space="preserve"> </w:t>
            </w:r>
            <w:r w:rsidRPr="00A37559">
              <w:rPr>
                <w:rFonts w:ascii="한컴바탕" w:eastAsia="한컴바탕" w:hAnsi="한컴바탕" w:cs="한컴바탕"/>
                <w:spacing w:val="-8"/>
                <w:sz w:val="21"/>
                <w:szCs w:val="21"/>
              </w:rPr>
              <w:t>“10▪5”</w:t>
            </w:r>
            <w:r w:rsidRPr="00A37559">
              <w:rPr>
                <w:rFonts w:ascii="한컴바탕" w:eastAsia="한컴바탕" w:hAnsi="한컴바탕" w:cs="한컴바탕" w:hint="eastAsia"/>
                <w:spacing w:val="-8"/>
                <w:sz w:val="21"/>
                <w:szCs w:val="21"/>
              </w:rPr>
              <w:t>기간 동안</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중국은</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일부</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지역에</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연료</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에틸알코올을</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시범적으로 보급하여</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만족스러울만한</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사회적</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효율과</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생태환경 효익을</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거두었다</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국제</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석유가격이</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상승함에</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따라</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석유</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대체</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전략의</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실시를</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가속화</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하는</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것과</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바이오</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에너지</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및</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바이오</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화학공업을</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적극적이며</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순차적으로</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발전시키는</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것이</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절실히</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요구되고 있다</w:t>
            </w:r>
            <w:r w:rsidRPr="00A37559">
              <w:rPr>
                <w:rFonts w:ascii="한컴바탕" w:eastAsia="한컴바탕" w:hAnsi="한컴바탕" w:cs="한컴바탕"/>
                <w:spacing w:val="-8"/>
                <w:sz w:val="21"/>
                <w:szCs w:val="21"/>
              </w:rPr>
              <w:t xml:space="preserve">. </w:t>
            </w:r>
            <w:r w:rsidRPr="00A37559">
              <w:rPr>
                <w:rFonts w:ascii="한컴바탕" w:eastAsia="한컴바탕" w:hAnsi="한컴바탕" w:cs="한컴바탕" w:hint="eastAsia"/>
                <w:spacing w:val="-8"/>
                <w:sz w:val="21"/>
                <w:szCs w:val="21"/>
              </w:rPr>
              <w:t xml:space="preserve">국무원 의 지침정신 리드에 근거하여, 다음 단계는 바이오 연료 에틸알코올, 바이오 경유, 바이오 화학공업의 신제품 등 바이오 석유 대체품의 발전을 중점적으로 추진하고，동시에 기타 바이오 에너지 제품의 발전을 합리적으로 유도하는 것이다. 현재, 중국의 바이오 에너지 및 바이오 화학공업산업은 초보 단계에 있으며，관련 재정 및 세무지원정책을 제정 및 실시하여 바이오 에너지 및 바이오 화학공업산업의 건강한 발전을 위한 유력한 보장을 제공할 것이다. </w:t>
            </w:r>
          </w:p>
          <w:p w:rsidR="003164E8" w:rsidRPr="0043570A" w:rsidRDefault="003164E8" w:rsidP="0043570A">
            <w:pPr>
              <w:overflowPunct w:val="0"/>
              <w:topLinePunct/>
              <w:autoSpaceDE/>
              <w:snapToGrid w:val="0"/>
              <w:spacing w:line="290" w:lineRule="atLeast"/>
              <w:ind w:firstLineChars="100" w:firstLine="210"/>
              <w:rPr>
                <w:rFonts w:ascii="한컴바탕" w:eastAsia="한컴바탕" w:hAnsi="한컴바탕" w:cs="한컴바탕" w:hint="eastAsia"/>
                <w:sz w:val="21"/>
                <w:szCs w:val="21"/>
              </w:rPr>
            </w:pPr>
            <w:r w:rsidRPr="0043570A">
              <w:rPr>
                <w:rFonts w:ascii="한컴바탕" w:eastAsia="한컴바탕" w:hAnsi="한컴바탕" w:cs="한컴바탕" w:hint="eastAsia"/>
                <w:sz w:val="21"/>
                <w:szCs w:val="21"/>
              </w:rPr>
              <w:t>1. 바이오 에너지 및 바이오 화학공업의 재정 및 세무지원정책 원칙</w:t>
            </w:r>
          </w:p>
          <w:p w:rsidR="003164E8" w:rsidRPr="008E39A9" w:rsidRDefault="003164E8" w:rsidP="008E39A9">
            <w:pPr>
              <w:overflowPunct w:val="0"/>
              <w:topLinePunct/>
              <w:autoSpaceDE/>
              <w:snapToGrid w:val="0"/>
              <w:spacing w:line="290" w:lineRule="atLeast"/>
              <w:ind w:firstLineChars="100" w:firstLine="186"/>
              <w:rPr>
                <w:rFonts w:ascii="한컴바탕" w:eastAsia="한컴바탕" w:hAnsi="한컴바탕" w:cs="한컴바탕"/>
                <w:spacing w:val="-12"/>
                <w:sz w:val="21"/>
                <w:szCs w:val="21"/>
              </w:rPr>
            </w:pPr>
            <w:r w:rsidRPr="008E39A9">
              <w:rPr>
                <w:rFonts w:ascii="한컴바탕" w:eastAsia="한컴바탕" w:hAnsi="한컴바탕" w:cs="한컴바탕" w:hint="eastAsia"/>
                <w:spacing w:val="-12"/>
                <w:sz w:val="21"/>
                <w:szCs w:val="21"/>
              </w:rPr>
              <w:t>(1) 양식과 토지사용을 경쟁하지 않도록 견지한다. 에너지와</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양식의 “윈</w:t>
            </w:r>
            <w:r w:rsidRPr="008E39A9">
              <w:rPr>
                <w:rFonts w:ascii="한컴바탕" w:eastAsia="한컴바탕" w:hAnsi="한컴바탕" w:cs="한컴바탕"/>
                <w:spacing w:val="-12"/>
                <w:sz w:val="21"/>
                <w:szCs w:val="21"/>
              </w:rPr>
              <w:t>-</w:t>
            </w:r>
            <w:r w:rsidRPr="008E39A9">
              <w:rPr>
                <w:rFonts w:ascii="한컴바탕" w:eastAsia="한컴바탕" w:hAnsi="한컴바탕" w:cs="한컴바탕" w:hint="eastAsia"/>
                <w:spacing w:val="-12"/>
                <w:sz w:val="21"/>
                <w:szCs w:val="21"/>
              </w:rPr>
              <w:t>윈</w:t>
            </w:r>
            <w:r w:rsidRPr="008E39A9">
              <w:rPr>
                <w:rFonts w:ascii="한컴바탕" w:eastAsia="한컴바탕" w:hAnsi="한컴바탕" w:cs="한컴바탕"/>
                <w:spacing w:val="-12"/>
                <w:sz w:val="21"/>
                <w:szCs w:val="21"/>
              </w:rPr>
              <w:t>”</w:t>
            </w:r>
            <w:r w:rsidRPr="008E39A9">
              <w:rPr>
                <w:rFonts w:ascii="한컴바탕" w:eastAsia="한컴바탕" w:hAnsi="한컴바탕" w:cs="한컴바탕" w:hint="eastAsia"/>
                <w:spacing w:val="-12"/>
                <w:sz w:val="21"/>
                <w:szCs w:val="21"/>
              </w:rPr>
              <w:t>을</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추진한다</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중국은</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인구는</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많고</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토지는</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작아，양식의</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안전이</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매우</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중요하다</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바이오</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에너지산업을</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발전시키는</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국가</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양식</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안전을</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확실히</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보장한다는</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기초</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하에</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점진적으로</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추진해야</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한다</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양식의</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출현이</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단계적인 공급과잉일</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경우，국가는</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계획적으로</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일부</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양식을</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가공</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후</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바이오</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에너지로</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전환하여，양식 전환 채널을 풍부하게 하도록 돕고, 양식의</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공급과</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수요의</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평행을</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맞추며，곡물가격을</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효과적으로</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보호하고，농민이</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양식을</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재배하는</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적극성을</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보호하는데</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도움을</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주도록 한다</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탈곡하고</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남은</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대, 나뭇가지</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등</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농림</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폐기물과</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감자</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고구마류</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사탕수수</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등</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非양식</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농작물과</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작은</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유동</w:t>
            </w:r>
            <w:r w:rsidRPr="008E39A9">
              <w:rPr>
                <w:rFonts w:ascii="한컴바탕" w:eastAsia="한컴바탕" w:hAnsi="한컴바탕" w:cs="한컴바탕"/>
                <w:spacing w:val="-12"/>
                <w:sz w:val="21"/>
                <w:szCs w:val="21"/>
              </w:rPr>
              <w:t>(</w:t>
            </w:r>
            <w:r w:rsidRPr="008E39A9">
              <w:rPr>
                <w:rFonts w:ascii="한컴바탕" w:eastAsia="한컴바탕" w:hAnsi="한컴바탕" w:cs="한컴바탕" w:hint="eastAsia"/>
                <w:spacing w:val="-12"/>
                <w:sz w:val="21"/>
                <w:szCs w:val="21"/>
              </w:rPr>
              <w:t>油桐</w:t>
            </w:r>
            <w:r w:rsidRPr="008E39A9">
              <w:rPr>
                <w:rFonts w:ascii="한컴바탕" w:eastAsia="한컴바탕" w:hAnsi="한컴바탕" w:cs="한컴바탕"/>
                <w:spacing w:val="-12"/>
                <w:sz w:val="21"/>
                <w:szCs w:val="21"/>
              </w:rPr>
              <w:t>)</w:t>
            </w:r>
            <w:r w:rsidRPr="008E39A9">
              <w:rPr>
                <w:rFonts w:ascii="한컴바탕" w:eastAsia="한컴바탕" w:hAnsi="한컴바탕" w:cs="한컴바탕" w:hint="eastAsia"/>
                <w:spacing w:val="-12"/>
                <w:sz w:val="21"/>
                <w:szCs w:val="21"/>
              </w:rPr>
              <w:t>씨, 황련목</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등</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기름</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추출이</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가능한</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다년생</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목본</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식물종을</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원료로</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이용하여</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바이오</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에너지를</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가공</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및</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생산하는</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것과</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알칼리성</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토지나</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민둥산</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황무지</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등</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아직</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이용되지</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않은</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lastRenderedPageBreak/>
              <w:t>토지를</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개발</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및</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이용하여</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바이오</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에너지</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원료기지를</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건설하는</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것을</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장려한다</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향후</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원료기지</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구비를 바이오</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에너지</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업종에</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진입으로 하는 것은 국가 재정</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및</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세무정책지원의 필요조건이다. 양식안전과</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에너지</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안전의</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윈</w:t>
            </w:r>
            <w:r w:rsidRPr="008E39A9">
              <w:rPr>
                <w:rFonts w:ascii="한컴바탕" w:eastAsia="한컴바탕" w:hAnsi="한컴바탕" w:cs="한컴바탕"/>
                <w:spacing w:val="-12"/>
                <w:sz w:val="21"/>
                <w:szCs w:val="21"/>
              </w:rPr>
              <w:t>-</w:t>
            </w:r>
            <w:r w:rsidRPr="008E39A9">
              <w:rPr>
                <w:rFonts w:ascii="한컴바탕" w:eastAsia="한컴바탕" w:hAnsi="한컴바탕" w:cs="한컴바탕" w:hint="eastAsia"/>
                <w:spacing w:val="-12"/>
                <w:sz w:val="21"/>
                <w:szCs w:val="21"/>
              </w:rPr>
              <w:t>윈 실현을</w:t>
            </w:r>
            <w:r w:rsidRPr="008E39A9">
              <w:rPr>
                <w:rFonts w:ascii="한컴바탕" w:eastAsia="한컴바탕" w:hAnsi="한컴바탕" w:cs="한컴바탕"/>
                <w:spacing w:val="-12"/>
                <w:sz w:val="21"/>
                <w:szCs w:val="21"/>
              </w:rPr>
              <w:t xml:space="preserve"> </w:t>
            </w:r>
            <w:r w:rsidRPr="008E39A9">
              <w:rPr>
                <w:rFonts w:ascii="한컴바탕" w:eastAsia="한컴바탕" w:hAnsi="한컴바탕" w:cs="한컴바탕" w:hint="eastAsia"/>
                <w:spacing w:val="-12"/>
                <w:sz w:val="21"/>
                <w:szCs w:val="21"/>
              </w:rPr>
              <w:t>촉진한다</w:t>
            </w:r>
            <w:r w:rsidRPr="008E39A9">
              <w:rPr>
                <w:rFonts w:ascii="한컴바탕" w:eastAsia="한컴바탕" w:hAnsi="한컴바탕" w:cs="한컴바탕"/>
                <w:spacing w:val="-12"/>
                <w:sz w:val="21"/>
                <w:szCs w:val="21"/>
              </w:rPr>
              <w:t>.</w:t>
            </w:r>
          </w:p>
          <w:p w:rsidR="003164E8" w:rsidRPr="008E39A9" w:rsidRDefault="003164E8" w:rsidP="008E39A9">
            <w:pPr>
              <w:overflowPunct w:val="0"/>
              <w:topLinePunct/>
              <w:autoSpaceDE/>
              <w:snapToGrid w:val="0"/>
              <w:spacing w:line="290" w:lineRule="atLeast"/>
              <w:ind w:firstLineChars="100" w:firstLine="190"/>
              <w:rPr>
                <w:rFonts w:ascii="한컴바탕" w:eastAsia="한컴바탕" w:hAnsi="한컴바탕" w:cs="한컴바탕"/>
                <w:spacing w:val="-10"/>
                <w:sz w:val="21"/>
                <w:szCs w:val="21"/>
              </w:rPr>
            </w:pPr>
            <w:r w:rsidRPr="008E39A9">
              <w:rPr>
                <w:rFonts w:ascii="한컴바탕" w:eastAsia="한컴바탕" w:hAnsi="한컴바탕" w:cs="한컴바탕" w:hint="eastAsia"/>
                <w:spacing w:val="-10"/>
                <w:sz w:val="21"/>
                <w:szCs w:val="21"/>
              </w:rPr>
              <w:t>（2）산업발전과 재정지원 간의 상호 결합을 견지하고，기업의 효율제고를 장려한다. 바이오 에너지 및 바이오 화학공업산업의 발전은 최종적으로 시장에 의존해야 하고，산업의 자체적인 경쟁력을 제고하는데 입지를 세워야 한다. 발전 초기에，국가재정 및 세무지원정책을 실시하는 것은 제약요소를 타파하고，산업 발전과정을 가속화하는데 도움이 될 것이다. 재정 및 세무지원정책은 기업의 효율을 제고하고，과학기술을 진보시키는 데에 유리하다. 각 기업은 공평하게 경쟁해야 하고，원가가 낮고 효율이 높은 기업은 우선적으로 국가의 지원을 받으며，효율 우선원칙을 구현할 것이다. 국가는 성숙된 기술의 보급을 지원한다. 섬유소 주정 등과 같이 아직 완전히 성숙되지는 않았지만 발전전망이 광대하며, 영향 의의가 심원한 新기술에 대해 국가는 산학연(생산업체[기업], 학교, 연구기관의 약칭)의 상호 결합을 장려하고，산업화 시범을 확대한다. 국가재정 및 세무지원정책은 현존하는 각종 자금과 지원수단을 충분히 정합하고 이용할 것이며，역량을 집중하여 약간의 관건 기술을 타파할 것이다.</w:t>
            </w:r>
          </w:p>
          <w:p w:rsidR="003164E8" w:rsidRPr="008E39A9" w:rsidRDefault="003164E8" w:rsidP="008E39A9">
            <w:pPr>
              <w:overflowPunct w:val="0"/>
              <w:topLinePunct/>
              <w:autoSpaceDE/>
              <w:snapToGrid w:val="0"/>
              <w:spacing w:line="290" w:lineRule="atLeast"/>
              <w:ind w:firstLineChars="100" w:firstLine="186"/>
              <w:rPr>
                <w:rFonts w:ascii="한컴바탕" w:eastAsia="한컴바탕" w:hAnsi="한컴바탕" w:cs="한컴바탕" w:hint="eastAsia"/>
                <w:spacing w:val="-12"/>
                <w:sz w:val="21"/>
                <w:szCs w:val="21"/>
              </w:rPr>
            </w:pPr>
            <w:r w:rsidRPr="008E39A9">
              <w:rPr>
                <w:rFonts w:ascii="한컴바탕" w:eastAsia="한컴바탕" w:hAnsi="한컴바탕" w:cs="한컴바탕" w:hint="eastAsia"/>
                <w:spacing w:val="-12"/>
                <w:sz w:val="21"/>
                <w:szCs w:val="21"/>
              </w:rPr>
              <w:t>（3）바이오 에너지 및 바이오 화학공업발전이 적극적이고 타당하도록 견지하고，산업의 건강하고 질서있는 발전을 유도한다. 국제 유가의 상장과 국가 정책 지원에 힘입어，바이오 에너지 및 바이오 화학공업산업발전의 내재 동력은 부단히 강화하고 있으며，현재 지방의 새로운 프로젝트에 대한 적극성도 비교적 높으며，투자과열 경향이 존재하고 있다. 정확하게 유도하지 못할 경우에는 바이오 에너지 자원을 파손시킬 수 있다. 연료 에틸알코올, 바이오 경유 제품의 품질이 불합격될 경우에는 교통 운송 안전에 영향을 미칠 수 있으며, 바이오 에너지 및 바이오 화학공업 생산 부분이 표준을 엄격히 지키지 않을 경우, 환경오염을 조성하고 에너지 소모를 증가시킬 수 있다. 그렇기 때문에，바이오 에너지 및 바이오 화학공업을 발전시키는 것은 자원, 기술, 환경보호, 에너지 소모 등 다방면적 요소를 충분히 고려하여, 안정적으로 발전시켜야 한다. 국가의 재정 및 세무지원정책 실시는 지원대상을 한정하고, 지원역량을 장악하며，산업의 건강하고 질서있는 발전을 유도할 것이다.</w:t>
            </w:r>
          </w:p>
          <w:p w:rsidR="003164E8" w:rsidRPr="0043570A" w:rsidRDefault="003164E8" w:rsidP="0043570A">
            <w:pPr>
              <w:overflowPunct w:val="0"/>
              <w:topLinePunct/>
              <w:autoSpaceDE/>
              <w:snapToGrid w:val="0"/>
              <w:spacing w:line="290" w:lineRule="atLeast"/>
              <w:ind w:firstLineChars="100" w:firstLine="210"/>
              <w:rPr>
                <w:rFonts w:ascii="한컴바탕" w:eastAsia="한컴바탕" w:hAnsi="한컴바탕" w:cs="한컴바탕" w:hint="eastAsia"/>
                <w:sz w:val="21"/>
                <w:szCs w:val="21"/>
              </w:rPr>
            </w:pPr>
            <w:r w:rsidRPr="0043570A">
              <w:rPr>
                <w:rFonts w:ascii="한컴바탕" w:eastAsia="한컴바탕" w:hAnsi="한컴바탕" w:cs="한컴바탕" w:hint="eastAsia"/>
                <w:sz w:val="21"/>
                <w:szCs w:val="21"/>
              </w:rPr>
              <w:t>2. 바이오 에너지 및 바이오 화학공업의 재정 및 세무지원정책 발전내용</w:t>
            </w:r>
          </w:p>
          <w:p w:rsidR="003164E8" w:rsidRPr="000F1D2D" w:rsidRDefault="003164E8" w:rsidP="000F1D2D">
            <w:pPr>
              <w:overflowPunct w:val="0"/>
              <w:topLinePunct/>
              <w:autoSpaceDE/>
              <w:snapToGrid w:val="0"/>
              <w:spacing w:line="290" w:lineRule="atLeast"/>
              <w:ind w:firstLineChars="100" w:firstLine="186"/>
              <w:rPr>
                <w:rFonts w:ascii="한컴바탕" w:eastAsia="한컴바탕" w:hAnsi="한컴바탕" w:cs="한컴바탕" w:hint="eastAsia"/>
                <w:spacing w:val="-12"/>
                <w:sz w:val="21"/>
                <w:szCs w:val="21"/>
              </w:rPr>
            </w:pPr>
            <w:r w:rsidRPr="000F1D2D">
              <w:rPr>
                <w:rFonts w:ascii="한컴바탕" w:eastAsia="한컴바탕" w:hAnsi="한컴바탕" w:cs="한컴바탕" w:hint="eastAsia"/>
                <w:spacing w:val="-12"/>
                <w:sz w:val="21"/>
                <w:szCs w:val="21"/>
              </w:rPr>
              <w:lastRenderedPageBreak/>
              <w:t>（4）탄력적인 결손보조를 실시한다. 현재 국제석유가격이 고가로 유지되고 있는 상태에서, 만약 유가의 가격이 떨어질 경우，바이오 에너지 및 바이오 화학공업 생산기업의 결손은 커질 것이다. 이에 석유가격 변동이 바이오 에너지 및 바이오 화학공업의 발전에 가져올 시장 리스크를 해소하고，시장주체가 안정된 시장의 예측을 창조하기 위해，리스크 기금제도 및 탄력적인 결손보조 메커니즘을 수립할 것이다. 석유가격이 기업의 정상적인 경영 유지 최저가보다 높을 경우，국가는 결손 보조금을 지급하지 않게 되며，기업은 리스크 기금을 수립해야 한다. 석유가격이 유지 최저가보가 낮을 경우에는 우선 기업이 리스크 기금을 이용하여 결손을 보전하도록 한다. 만약 유가가 장기적으로 저가로 유지될 경우에는 결손보조 메커니즘을 개시할 것이며，구체적인 보조방법은 재정부와 국가발전개혁위원회가 별도로 제정한다.</w:t>
            </w:r>
          </w:p>
          <w:p w:rsidR="003164E8" w:rsidRPr="000F1D2D" w:rsidRDefault="003164E8" w:rsidP="000F1D2D">
            <w:pPr>
              <w:overflowPunct w:val="0"/>
              <w:topLinePunct/>
              <w:autoSpaceDE/>
              <w:snapToGrid w:val="0"/>
              <w:spacing w:line="290" w:lineRule="atLeast"/>
              <w:ind w:firstLineChars="100" w:firstLine="186"/>
              <w:rPr>
                <w:rFonts w:ascii="한컴바탕" w:eastAsia="한컴바탕" w:hAnsi="한컴바탕" w:cs="한컴바탕" w:hint="eastAsia"/>
                <w:spacing w:val="-12"/>
                <w:sz w:val="21"/>
                <w:szCs w:val="21"/>
              </w:rPr>
            </w:pPr>
            <w:r w:rsidRPr="000F1D2D">
              <w:rPr>
                <w:rFonts w:ascii="한컴바탕" w:eastAsia="한컴바탕" w:hAnsi="한컴바탕" w:cs="한컴바탕" w:hint="eastAsia"/>
                <w:spacing w:val="-12"/>
                <w:sz w:val="21"/>
                <w:szCs w:val="21"/>
              </w:rPr>
              <w:t>（5）원료기지보조</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국가는</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겨울철</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휴한지</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알칼리성</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토지</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민둥산</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황무지</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등</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이용되지</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않은</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토지를</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개발하여</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바이오</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에너지</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및</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바이오</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화학공업원료기지를</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건설하는</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것을</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장려하여，</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바이오</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에너지</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및</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바이오</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화학공업이 안정적인</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원료</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공급근원을</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확보하도록</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하고，바이오 에너지 및 바이오 화학공업이 양식과 토지사용을 경쟁하지 않도록 한다. 바이오</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에너지</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및</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바이오</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화학공업원료기지를</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개발하는</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것은</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토지 개발정리</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농업 종합개발</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및</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임업생태항목과</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상호</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결합해야 하고，관련</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특혜</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정책을</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향유해야</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한다</w:t>
            </w:r>
            <w:r w:rsidRPr="000F1D2D">
              <w:rPr>
                <w:rFonts w:ascii="한컴바탕" w:eastAsia="한컴바탕" w:hAnsi="한컴바탕" w:cs="한컴바탕"/>
                <w:spacing w:val="-12"/>
                <w:sz w:val="21"/>
                <w:szCs w:val="21"/>
              </w:rPr>
              <w:t xml:space="preserve">. </w:t>
            </w:r>
            <w:r w:rsidRPr="000F1D2D">
              <w:rPr>
                <w:rFonts w:ascii="한컴바탕" w:eastAsia="한컴바탕" w:hAnsi="한컴바탕" w:cs="한컴바탕" w:hint="eastAsia"/>
                <w:spacing w:val="-12"/>
                <w:sz w:val="21"/>
                <w:szCs w:val="21"/>
              </w:rPr>
              <w:t>“회사+농가”방식으로 경영하는 바이오 에너지 및 바이오 화학공업 선두기업들에 대해서는 국가가 적절하게 보조한다. 구체적인 보조방법은 재정부가 국가발전개혁위원회, 농업부, 국가임업국과 함께 별도로 제정한다.</w:t>
            </w:r>
          </w:p>
          <w:p w:rsidR="003164E8" w:rsidRPr="000F1D2D" w:rsidRDefault="003164E8" w:rsidP="000F1D2D">
            <w:pPr>
              <w:overflowPunct w:val="0"/>
              <w:topLinePunct/>
              <w:autoSpaceDE/>
              <w:snapToGrid w:val="0"/>
              <w:spacing w:line="290" w:lineRule="atLeast"/>
              <w:ind w:firstLineChars="100" w:firstLine="198"/>
              <w:rPr>
                <w:rFonts w:ascii="한컴바탕" w:eastAsia="한컴바탕" w:hAnsi="한컴바탕" w:cs="한컴바탕" w:hint="eastAsia"/>
                <w:spacing w:val="-6"/>
                <w:sz w:val="21"/>
                <w:szCs w:val="21"/>
              </w:rPr>
            </w:pPr>
            <w:r w:rsidRPr="000F1D2D">
              <w:rPr>
                <w:rFonts w:ascii="한컴바탕" w:eastAsia="한컴바탕" w:hAnsi="한컴바탕" w:cs="한컴바탕" w:hint="eastAsia"/>
                <w:spacing w:val="-6"/>
                <w:sz w:val="21"/>
                <w:szCs w:val="21"/>
              </w:rPr>
              <w:t>（6）시범보조. 국가는 중대한 의의를 지닌 바이오 에너지 및 바이오 화학공업 생산 기술의 산업화 시범을 장려하여 기술 축적을 증가시키고，시범기업에게 적절한 보조를 진행한다. 구체적인 보조방법은 재정부가 별도로 제정할 것이다.</w:t>
            </w:r>
          </w:p>
          <w:p w:rsidR="003164E8" w:rsidRPr="000F1D2D" w:rsidRDefault="003164E8" w:rsidP="000F1D2D">
            <w:pPr>
              <w:overflowPunct w:val="0"/>
              <w:topLinePunct/>
              <w:autoSpaceDE/>
              <w:snapToGrid w:val="0"/>
              <w:spacing w:line="290" w:lineRule="atLeast"/>
              <w:ind w:firstLineChars="100" w:firstLine="194"/>
              <w:rPr>
                <w:rFonts w:ascii="한컴바탕" w:eastAsia="한컴바탕" w:hAnsi="한컴바탕" w:cs="한컴바탕" w:hint="eastAsia"/>
                <w:spacing w:val="-8"/>
                <w:sz w:val="21"/>
                <w:szCs w:val="21"/>
              </w:rPr>
            </w:pPr>
            <w:r w:rsidRPr="000F1D2D">
              <w:rPr>
                <w:rFonts w:ascii="한컴바탕" w:eastAsia="한컴바탕" w:hAnsi="한컴바탕" w:cs="한컴바탕" w:hint="eastAsia"/>
                <w:spacing w:val="-8"/>
                <w:sz w:val="21"/>
                <w:szCs w:val="21"/>
              </w:rPr>
              <w:t xml:space="preserve">（7）세수정책. 국가는 확실히 지원을 필요로 하는 바이오 에너지 및 바이오 화학공업 생산기업에 대해 세수 우대정책을 시행하여 관련 기업의 경쟁력을 증강시키며，구체적인 정책은 재정부, 국가세무총국이 국무원에 보고한 후 별도로 제정한다. </w:t>
            </w:r>
          </w:p>
          <w:p w:rsidR="003164E8" w:rsidRPr="0043570A" w:rsidRDefault="003164E8" w:rsidP="0043570A">
            <w:pPr>
              <w:overflowPunct w:val="0"/>
              <w:topLinePunct/>
              <w:autoSpaceDE/>
              <w:snapToGrid w:val="0"/>
              <w:spacing w:line="290" w:lineRule="atLeast"/>
              <w:ind w:firstLineChars="100" w:firstLine="210"/>
              <w:rPr>
                <w:rFonts w:ascii="한컴바탕" w:eastAsia="한컴바탕" w:hAnsi="한컴바탕" w:cs="한컴바탕" w:hint="eastAsia"/>
                <w:sz w:val="21"/>
                <w:szCs w:val="21"/>
              </w:rPr>
            </w:pPr>
            <w:r w:rsidRPr="0043570A">
              <w:rPr>
                <w:rFonts w:ascii="한컴바탕" w:eastAsia="한컴바탕" w:hAnsi="한컴바탕" w:cs="한컴바탕" w:hint="eastAsia"/>
                <w:sz w:val="21"/>
                <w:szCs w:val="21"/>
              </w:rPr>
              <w:t>3. 바이오 에너지와 바이오 화학공업의 재정 및 세무지원정책의 조직실시</w:t>
            </w:r>
          </w:p>
          <w:p w:rsidR="003164E8" w:rsidRPr="00521E19" w:rsidRDefault="003164E8" w:rsidP="00521E19">
            <w:pPr>
              <w:overflowPunct w:val="0"/>
              <w:topLinePunct/>
              <w:autoSpaceDE/>
              <w:snapToGrid w:val="0"/>
              <w:spacing w:line="290" w:lineRule="atLeast"/>
              <w:ind w:firstLineChars="100" w:firstLine="190"/>
              <w:rPr>
                <w:rFonts w:ascii="한컴바탕" w:eastAsia="한컴바탕" w:hAnsi="한컴바탕" w:cs="한컴바탕" w:hint="eastAsia"/>
                <w:spacing w:val="-10"/>
                <w:sz w:val="21"/>
                <w:szCs w:val="21"/>
              </w:rPr>
            </w:pPr>
            <w:r w:rsidRPr="00521E19">
              <w:rPr>
                <w:rFonts w:ascii="한컴바탕" w:eastAsia="한컴바탕" w:hAnsi="한컴바탕" w:cs="한컴바탕" w:hint="eastAsia"/>
                <w:spacing w:val="-10"/>
                <w:sz w:val="21"/>
                <w:szCs w:val="21"/>
              </w:rPr>
              <w:t>（8）국가재정</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및</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세무지원정책은</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바이오</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연료</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에틸알코올</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전문계획</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바이오</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경유</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시점</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방안을</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긴밀하게</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결합할</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것이다</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바이오</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에너지와</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바이오</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화학공업</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발전은</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통일된</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계획을</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유지하여</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준비성 없는</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집단적</w:t>
            </w:r>
            <w:r w:rsidRPr="00521E19">
              <w:rPr>
                <w:rFonts w:ascii="한컴바탕" w:eastAsia="한컴바탕" w:hAnsi="한컴바탕" w:cs="한컴바탕" w:hint="eastAsia"/>
                <w:spacing w:val="-10"/>
                <w:sz w:val="21"/>
                <w:szCs w:val="21"/>
              </w:rPr>
              <w:lastRenderedPageBreak/>
              <w:t>인</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작업을</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방지하도록</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한다</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연료에틸알코올은</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기존의</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기초</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하에</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보급범위를</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확대하고，非양식</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원료</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연료</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에틸알코올의</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생산을</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중점적으로</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발전시킬</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것이다</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최근 단계에서 연료에틸알코올의</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보급 및 확대는</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여전히</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중점생산, 일정한</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방향으로의</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유통, 봉쇄운행”의</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방식을</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채택하고</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있다</w:t>
            </w:r>
            <w:r w:rsidRPr="00521E19">
              <w:rPr>
                <w:rFonts w:ascii="한컴바탕" w:eastAsia="한컴바탕" w:hAnsi="한컴바탕" w:cs="한컴바탕"/>
                <w:spacing w:val="-10"/>
                <w:sz w:val="21"/>
                <w:szCs w:val="21"/>
              </w:rPr>
              <w:t xml:space="preserve">. </w:t>
            </w:r>
            <w:r w:rsidRPr="00521E19">
              <w:rPr>
                <w:rFonts w:ascii="한컴바탕" w:eastAsia="한컴바탕" w:hAnsi="한컴바탕" w:cs="한컴바탕" w:hint="eastAsia"/>
                <w:spacing w:val="-10"/>
                <w:sz w:val="21"/>
                <w:szCs w:val="21"/>
              </w:rPr>
              <w:t>바이오 경유는 국가의 통일된 계획에 따라，질서있게 전개하고, 테스트하며 보급한다. 바이오 에너지 및 바이오 화학공업기업은 엄격한 업계 진입제도를 시행한다. 지방발전개혁위원회와 재정부문은 국가의 통일된 보급계획에 근거하여，지정된 기업을 연합하여 추천하고 신고하며，신청기업은 반드시 업계의 진입 기준에 부합해야 한다. 국가발전개혁위원회와 재정부는 관련 규정에 따라 지정기업을 선택하고 확정한다.</w:t>
            </w:r>
          </w:p>
          <w:p w:rsidR="003164E8" w:rsidRPr="00521E19" w:rsidRDefault="003164E8" w:rsidP="00521E19">
            <w:pPr>
              <w:overflowPunct w:val="0"/>
              <w:topLinePunct/>
              <w:autoSpaceDE/>
              <w:snapToGrid w:val="0"/>
              <w:spacing w:line="290" w:lineRule="atLeast"/>
              <w:ind w:firstLineChars="100" w:firstLine="202"/>
              <w:rPr>
                <w:rFonts w:ascii="한컴바탕" w:eastAsia="한컴바탕" w:hAnsi="한컴바탕" w:cs="한컴바탕" w:hint="eastAsia"/>
                <w:spacing w:val="-4"/>
                <w:sz w:val="21"/>
                <w:szCs w:val="21"/>
              </w:rPr>
            </w:pPr>
            <w:r w:rsidRPr="00521E19">
              <w:rPr>
                <w:rFonts w:ascii="한컴바탕" w:eastAsia="한컴바탕" w:hAnsi="한컴바탕" w:cs="한컴바탕" w:hint="eastAsia"/>
                <w:spacing w:val="-4"/>
                <w:sz w:val="21"/>
                <w:szCs w:val="21"/>
              </w:rPr>
              <w:t>（9）국가 재정 및 세무지원정책은 전문가의 평가심사와 과학적 정책을 견지할 것이다. 재정 및 세무지원정책을 조직하여 실시하는 것은 전문가의 도움을 충분히 받아야 한다. 관련 분야의 전문가는 지방에서 신고한 지정기업의 생산기술 조건, 자산재무상황, 원료기지상황, 생산환경보호 에너지 소모 등에 대해 전면적인 논증과 평가심사를 진행한다. 전문가의 평가심사 기초 하에，국가발전개혁위원회와 재정부는 공개, 공평, 공정의 원칙에 따라 효율이 높고 보조금이 적은 기업을 지정기업으로 정하며, 이를 공시한다.</w:t>
            </w:r>
          </w:p>
          <w:p w:rsidR="003164E8" w:rsidRPr="00F7692A" w:rsidRDefault="003164E8" w:rsidP="00F7692A">
            <w:pPr>
              <w:overflowPunct w:val="0"/>
              <w:topLinePunct/>
              <w:autoSpaceDE/>
              <w:snapToGrid w:val="0"/>
              <w:spacing w:line="290" w:lineRule="atLeast"/>
              <w:ind w:firstLineChars="100" w:firstLine="186"/>
              <w:rPr>
                <w:rFonts w:ascii="한컴바탕" w:eastAsia="한컴바탕" w:hAnsi="한컴바탕" w:cs="한컴바탕" w:hint="eastAsia"/>
                <w:spacing w:val="-12"/>
                <w:sz w:val="21"/>
                <w:szCs w:val="21"/>
              </w:rPr>
            </w:pPr>
            <w:r w:rsidRPr="00F7692A">
              <w:rPr>
                <w:rFonts w:ascii="한컴바탕" w:eastAsia="한컴바탕" w:hAnsi="한컴바탕" w:cs="한컴바탕" w:hint="eastAsia"/>
                <w:spacing w:val="-12"/>
                <w:sz w:val="21"/>
                <w:szCs w:val="21"/>
              </w:rPr>
              <w:t>（10）정책</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보장</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메커니즘을</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수립하고，국가</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양식</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안전을</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확실히</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보장한다는</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전제</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하에</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바이오</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에너지와</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바이오</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화학공업을</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안정적으로</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발전시킨다</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양식</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안전</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영향요소</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평가 제고를</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수립하고，재정부는</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관련</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부문과</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함께</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전문가를</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조직하여</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지방에서</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신고한</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바이오 물질 에너지와</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바이오</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화학공업</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항목</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에너지</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소모양식, 점용 토지상황에</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대해</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전문적인</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평가심사를</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진행하며，국가</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양식</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안전의</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영향에</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대해</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충분히</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논증하고</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고려한다</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양식을</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원료로</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하여</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바이오</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에너지</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및</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바이오</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화학공업을</w:t>
            </w:r>
            <w:r w:rsidRPr="00F7692A">
              <w:rPr>
                <w:rFonts w:ascii="한컴바탕" w:eastAsia="한컴바탕" w:hAnsi="한컴바탕" w:cs="한컴바탕"/>
                <w:spacing w:val="-12"/>
                <w:sz w:val="21"/>
                <w:szCs w:val="21"/>
              </w:rPr>
              <w:t xml:space="preserve"> </w:t>
            </w:r>
            <w:r w:rsidRPr="00F7692A">
              <w:rPr>
                <w:rFonts w:ascii="한컴바탕" w:eastAsia="한컴바탕" w:hAnsi="한컴바탕" w:cs="한컴바탕" w:hint="eastAsia"/>
                <w:spacing w:val="-12"/>
                <w:sz w:val="21"/>
                <w:szCs w:val="21"/>
              </w:rPr>
              <w:t>생산하는 것에 대해，국가는 엄격한 계획규제를 시행하며，생산을 계획해야만 비로소 재정 및 세무지원정책을 향유할 수 있다, 국가의 비준을 거치지 않은 양식가공 바이오 에너지 전환은 국가재정 및 세무지원정책을 향유할 수 없다. 감자 및 고구마류, 사탕수수 등 非양식 농림작물을 원료로 바이오 에너지 및 바이오 화학공업을 생산할 경우, 원료기지를 건설해야 하며，원료기지를 구비한 바이오 에너지 및 바이오 화학공업기업만이 국가 재정 및 세무정책지원을 향유할 수 있으며，원료기지 건설은 민둥산, 황폐한 경사지 등 이용되지 않은 토지를 이용하여 개발해야 하고，현존하는 경작기를 점용해서는 안 된</w:t>
            </w:r>
            <w:r w:rsidRPr="00F7692A">
              <w:rPr>
                <w:rFonts w:ascii="한컴바탕" w:eastAsia="한컴바탕" w:hAnsi="한컴바탕" w:cs="한컴바탕" w:hint="eastAsia"/>
                <w:spacing w:val="-12"/>
                <w:sz w:val="21"/>
                <w:szCs w:val="21"/>
              </w:rPr>
              <w:lastRenderedPageBreak/>
              <w:t>다. 재정부문은 각 기업 원료기지의 건설과 규모를 엄격하게 심사하여，보조금 예산의 근거로 한다.</w:t>
            </w:r>
          </w:p>
          <w:p w:rsidR="003164E8" w:rsidRPr="0043570A" w:rsidRDefault="003164E8" w:rsidP="00B81A39">
            <w:pPr>
              <w:overflowPunct w:val="0"/>
              <w:topLinePunct/>
              <w:autoSpaceDE/>
              <w:snapToGrid w:val="0"/>
              <w:spacing w:line="290" w:lineRule="atLeast"/>
              <w:ind w:firstLineChars="100" w:firstLine="210"/>
              <w:rPr>
                <w:rFonts w:ascii="한컴바탕" w:eastAsia="한컴바탕" w:hAnsi="한컴바탕" w:cs="한컴바탕" w:hint="eastAsia"/>
                <w:sz w:val="21"/>
                <w:szCs w:val="21"/>
              </w:rPr>
            </w:pPr>
            <w:r w:rsidRPr="0043570A">
              <w:rPr>
                <w:rFonts w:ascii="한컴바탕" w:eastAsia="한컴바탕" w:hAnsi="한컴바탕" w:cs="한컴바탕" w:hint="eastAsia"/>
                <w:sz w:val="21"/>
                <w:szCs w:val="21"/>
              </w:rPr>
              <w:t>（11）자금의 감독관리를 강화하고，자금 사용안전 규범의 유효성을 확실히 보장한다. 바이오 에너지와 바이오 화학공업 재정지원 전문자금 신청은 본 실시의견의 규정에 따라 순차적으로 시행해야 하고, 관련 규정을 시행하지 않는 자는 국가재정 및 세무정책지원을 향유할 수 없다. 재정부의 각 성, 자치구, 직할시 주재 재정감찰전문인원 판사처는 지정 기업이 생산 및 판매하는 바이오 에너지 제품의 수량을 책임지고 심사 확인하여，탄력적인 결손보전의 근거로 하고，원료기지 보조 및 시범보조의</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사용상황에</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대해</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일상적인</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감독을</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진행한다</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농업</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임업</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업계</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주관</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부문은</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원료기지</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건설을</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강화하고</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업무</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지도를</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개발</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및</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이용해야</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한다</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지방</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재정부문은</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적시에</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기업의</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생산판매상황, 원료기지</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건설상황, 시범기술</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진전상황을</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적시에</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파악하고，재정</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보조금 사용효과에 대한 추적을</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강화하며，재정부에</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보고해야</w:t>
            </w:r>
            <w:r w:rsidRPr="0043570A">
              <w:rPr>
                <w:rFonts w:ascii="한컴바탕" w:eastAsia="한컴바탕" w:hAnsi="한컴바탕" w:cs="한컴바탕"/>
                <w:sz w:val="21"/>
                <w:szCs w:val="21"/>
              </w:rPr>
              <w:t xml:space="preserve"> </w:t>
            </w:r>
            <w:r w:rsidRPr="0043570A">
              <w:rPr>
                <w:rFonts w:ascii="한컴바탕" w:eastAsia="한컴바탕" w:hAnsi="한컴바탕" w:cs="한컴바탕" w:hint="eastAsia"/>
                <w:sz w:val="21"/>
                <w:szCs w:val="21"/>
              </w:rPr>
              <w:t>한다</w:t>
            </w:r>
            <w:r w:rsidRPr="0043570A">
              <w:rPr>
                <w:rFonts w:ascii="한컴바탕" w:eastAsia="한컴바탕" w:hAnsi="한컴바탕" w:cs="한컴바탕"/>
                <w:sz w:val="21"/>
                <w:szCs w:val="21"/>
              </w:rPr>
              <w:t>.</w:t>
            </w:r>
          </w:p>
          <w:p w:rsidR="003164E8" w:rsidRPr="0043570A" w:rsidRDefault="003164E8" w:rsidP="0043570A">
            <w:pPr>
              <w:overflowPunct w:val="0"/>
              <w:topLinePunct/>
              <w:autoSpaceDE/>
              <w:snapToGrid w:val="0"/>
              <w:spacing w:line="290" w:lineRule="atLeast"/>
              <w:ind w:firstLineChars="100" w:firstLine="210"/>
              <w:rPr>
                <w:rFonts w:ascii="한컴바탕" w:eastAsia="한컴바탕" w:hAnsi="한컴바탕" w:cs="한컴바탕" w:hint="eastAsia"/>
                <w:sz w:val="21"/>
                <w:szCs w:val="21"/>
              </w:rPr>
            </w:pPr>
            <w:r w:rsidRPr="0043570A">
              <w:rPr>
                <w:rFonts w:ascii="한컴바탕" w:eastAsia="한컴바탕" w:hAnsi="한컴바탕" w:cs="한컴바탕" w:hint="eastAsia"/>
                <w:sz w:val="21"/>
                <w:szCs w:val="21"/>
              </w:rPr>
              <w:t>4. 인식을 제고하고，협력을 강화하며，바이오 에너지 및 바이오 화학공업 발전에 대한 재정 및 세무지원정책을 실시한다.</w:t>
            </w:r>
          </w:p>
          <w:p w:rsidR="003164E8" w:rsidRPr="004E33A1" w:rsidRDefault="003164E8" w:rsidP="004E33A1">
            <w:pPr>
              <w:overflowPunct w:val="0"/>
              <w:topLinePunct/>
              <w:autoSpaceDE/>
              <w:snapToGrid w:val="0"/>
              <w:spacing w:line="290" w:lineRule="atLeast"/>
              <w:ind w:firstLineChars="100" w:firstLine="194"/>
              <w:rPr>
                <w:rFonts w:ascii="한컴바탕" w:eastAsia="한컴바탕" w:hAnsi="한컴바탕" w:cs="한컴바탕" w:hint="eastAsia"/>
                <w:spacing w:val="-8"/>
                <w:sz w:val="21"/>
                <w:szCs w:val="21"/>
              </w:rPr>
            </w:pPr>
            <w:r w:rsidRPr="004E33A1">
              <w:rPr>
                <w:rFonts w:ascii="한컴바탕" w:eastAsia="한컴바탕" w:hAnsi="한컴바탕" w:cs="한컴바탕" w:hint="eastAsia"/>
                <w:spacing w:val="-8"/>
                <w:sz w:val="21"/>
                <w:szCs w:val="21"/>
              </w:rPr>
              <w:t>（12）재정 및 세무지원정책을 충분히 인식하여 실시하고，바이오 에너지 및 바이오 화학공업 발전의 중요한 의의를 지원한다. 바이오 에너지 및 바이오 화학공업을 적극적으로 발전시키고，특히 바이오 연료 에틸알코올 등 석유 대체품을 발전시키는 것은 중요한 전략적 의의를 지닌다. 국가 재정 및 세무지원정책은 바이오 에너지 및 바이오 화학공업의 발전 추진에 매우 중요하다. 각 급 재정 등 부문은 재정 및 세무지원정책의 중요 의의를 충분히 인식하여 업무 중점으로 삼아야 하며，국가 관련 지원정책을 잘 수행해야 한다. 또한, 현지 바이오 자원의 경위를 분명히 밝혀낸다는 기초 하에， 각지의 구체적인 상황에 따라 적절한 대책이나 방법을 수립하여，바이오 에너지 및 바이오 화학공업산업 발전을 적극적으로 지원하며，기업이 양호한 정책환경을 발전 및 창조하도록 바이오 에너지 및 바이오 화학공업의 질서있는 개발 및 이용을 추진한다.</w:t>
            </w:r>
          </w:p>
          <w:p w:rsidR="003164E8" w:rsidRPr="004E33A1" w:rsidRDefault="003164E8" w:rsidP="004E33A1">
            <w:pPr>
              <w:overflowPunct w:val="0"/>
              <w:topLinePunct/>
              <w:autoSpaceDE/>
              <w:snapToGrid w:val="0"/>
              <w:spacing w:line="290" w:lineRule="atLeast"/>
              <w:ind w:firstLineChars="100" w:firstLine="186"/>
              <w:rPr>
                <w:rFonts w:ascii="한컴바탕" w:eastAsia="한컴바탕" w:hAnsi="한컴바탕" w:cs="한컴바탕"/>
                <w:spacing w:val="-12"/>
                <w:sz w:val="21"/>
                <w:szCs w:val="21"/>
              </w:rPr>
            </w:pPr>
            <w:r w:rsidRPr="004E33A1">
              <w:rPr>
                <w:rFonts w:ascii="한컴바탕" w:eastAsia="한컴바탕" w:hAnsi="한컴바탕" w:cs="한컴바탕" w:hint="eastAsia"/>
                <w:spacing w:val="-12"/>
                <w:sz w:val="21"/>
                <w:szCs w:val="21"/>
              </w:rPr>
              <w:t xml:space="preserve">（13）부문 간의 협력을 강화하고，바이오 에너지 발전을 공동으로 추진한다. 바이오 에너지 및 바이오 화학공업의 발전은 시스템 공정으로서，여러 부문의 상호 협력이 필요하다. 중국석유(中石油), 중국석유화학(中石化) 등 가공유 판매기업은 관련 법률 규정에 근거하여，연료 에틸알코올 등 바이오 에너지 제품을 </w:t>
            </w:r>
            <w:r w:rsidRPr="004E33A1">
              <w:rPr>
                <w:rFonts w:ascii="한컴바탕" w:eastAsia="한컴바탕" w:hAnsi="한컴바탕" w:cs="한컴바탕" w:hint="eastAsia"/>
                <w:spacing w:val="-12"/>
                <w:sz w:val="21"/>
                <w:szCs w:val="21"/>
              </w:rPr>
              <w:lastRenderedPageBreak/>
              <w:t>구입하고，혼합 및 배합센터를 적극적으로 건설하여，바이오 에너지를 발전시켜 양호한 시장환경을 창조하도록 한다. 기술표준 관리 부문은 관련 기술표준을 제정하여，이는 바이오 경유 등 시범지역 확대를 위한 준비조건이다. 농업, 임업부문은</w:t>
            </w:r>
            <w:r w:rsidRPr="004E33A1">
              <w:rPr>
                <w:rFonts w:ascii="한컴바탕" w:eastAsia="한컴바탕" w:hAnsi="한컴바탕" w:cs="한컴바탕"/>
                <w:spacing w:val="-12"/>
                <w:sz w:val="21"/>
                <w:szCs w:val="21"/>
              </w:rPr>
              <w:t xml:space="preserve"> </w:t>
            </w:r>
            <w:r w:rsidRPr="004E33A1">
              <w:rPr>
                <w:rFonts w:ascii="한컴바탕" w:eastAsia="한컴바탕" w:hAnsi="한컴바탕" w:cs="한컴바탕" w:hint="eastAsia"/>
                <w:spacing w:val="-12"/>
                <w:sz w:val="21"/>
                <w:szCs w:val="21"/>
              </w:rPr>
              <w:t>바이오 물질 자원평가를</w:t>
            </w:r>
            <w:r w:rsidRPr="004E33A1">
              <w:rPr>
                <w:rFonts w:ascii="한컴바탕" w:eastAsia="한컴바탕" w:hAnsi="한컴바탕" w:cs="한컴바탕"/>
                <w:spacing w:val="-12"/>
                <w:sz w:val="21"/>
                <w:szCs w:val="21"/>
              </w:rPr>
              <w:t xml:space="preserve"> </w:t>
            </w:r>
            <w:r w:rsidRPr="004E33A1">
              <w:rPr>
                <w:rFonts w:ascii="한컴바탕" w:eastAsia="한컴바탕" w:hAnsi="한컴바탕" w:cs="한컴바탕" w:hint="eastAsia"/>
                <w:spacing w:val="-12"/>
                <w:sz w:val="21"/>
                <w:szCs w:val="21"/>
              </w:rPr>
              <w:t>잘</w:t>
            </w:r>
            <w:r w:rsidRPr="004E33A1">
              <w:rPr>
                <w:rFonts w:ascii="한컴바탕" w:eastAsia="한컴바탕" w:hAnsi="한컴바탕" w:cs="한컴바탕"/>
                <w:spacing w:val="-12"/>
                <w:sz w:val="21"/>
                <w:szCs w:val="21"/>
              </w:rPr>
              <w:t xml:space="preserve"> </w:t>
            </w:r>
            <w:r w:rsidRPr="004E33A1">
              <w:rPr>
                <w:rFonts w:ascii="한컴바탕" w:eastAsia="한컴바탕" w:hAnsi="한컴바탕" w:cs="한컴바탕" w:hint="eastAsia"/>
                <w:spacing w:val="-12"/>
                <w:sz w:val="21"/>
                <w:szCs w:val="21"/>
              </w:rPr>
              <w:t>진행하고，육종</w:t>
            </w:r>
            <w:r w:rsidRPr="004E33A1">
              <w:rPr>
                <w:rFonts w:ascii="한컴바탕" w:eastAsia="한컴바탕" w:hAnsi="한컴바탕" w:cs="한컴바탕"/>
                <w:spacing w:val="-12"/>
                <w:sz w:val="21"/>
                <w:szCs w:val="21"/>
              </w:rPr>
              <w:t xml:space="preserve"> </w:t>
            </w:r>
            <w:r w:rsidRPr="004E33A1">
              <w:rPr>
                <w:rFonts w:ascii="한컴바탕" w:eastAsia="한컴바탕" w:hAnsi="한컴바탕" w:cs="한컴바탕" w:hint="eastAsia"/>
                <w:spacing w:val="-12"/>
                <w:sz w:val="21"/>
                <w:szCs w:val="21"/>
              </w:rPr>
              <w:t>등</w:t>
            </w:r>
            <w:r w:rsidRPr="004E33A1">
              <w:rPr>
                <w:rFonts w:ascii="한컴바탕" w:eastAsia="한컴바탕" w:hAnsi="한컴바탕" w:cs="한컴바탕"/>
                <w:spacing w:val="-12"/>
                <w:sz w:val="21"/>
                <w:szCs w:val="21"/>
              </w:rPr>
              <w:t xml:space="preserve"> </w:t>
            </w:r>
            <w:r w:rsidRPr="004E33A1">
              <w:rPr>
                <w:rFonts w:ascii="한컴바탕" w:eastAsia="한컴바탕" w:hAnsi="한컴바탕" w:cs="한컴바탕" w:hint="eastAsia"/>
                <w:spacing w:val="-12"/>
                <w:sz w:val="21"/>
                <w:szCs w:val="21"/>
              </w:rPr>
              <w:t>기초업무를</w:t>
            </w:r>
            <w:r w:rsidRPr="004E33A1">
              <w:rPr>
                <w:rFonts w:ascii="한컴바탕" w:eastAsia="한컴바탕" w:hAnsi="한컴바탕" w:cs="한컴바탕"/>
                <w:spacing w:val="-12"/>
                <w:sz w:val="21"/>
                <w:szCs w:val="21"/>
              </w:rPr>
              <w:t xml:space="preserve"> </w:t>
            </w:r>
            <w:r w:rsidRPr="004E33A1">
              <w:rPr>
                <w:rFonts w:ascii="한컴바탕" w:eastAsia="한컴바탕" w:hAnsi="한컴바탕" w:cs="한컴바탕" w:hint="eastAsia"/>
                <w:spacing w:val="-12"/>
                <w:sz w:val="21"/>
                <w:szCs w:val="21"/>
              </w:rPr>
              <w:t>제대로 시행하며，바이오</w:t>
            </w:r>
            <w:r w:rsidRPr="004E33A1">
              <w:rPr>
                <w:rFonts w:ascii="한컴바탕" w:eastAsia="한컴바탕" w:hAnsi="한컴바탕" w:cs="한컴바탕"/>
                <w:spacing w:val="-12"/>
                <w:sz w:val="21"/>
                <w:szCs w:val="21"/>
              </w:rPr>
              <w:t xml:space="preserve"> </w:t>
            </w:r>
            <w:r w:rsidRPr="004E33A1">
              <w:rPr>
                <w:rFonts w:ascii="한컴바탕" w:eastAsia="한컴바탕" w:hAnsi="한컴바탕" w:cs="한컴바탕" w:hint="eastAsia"/>
                <w:spacing w:val="-12"/>
                <w:sz w:val="21"/>
                <w:szCs w:val="21"/>
              </w:rPr>
              <w:t>에너지</w:t>
            </w:r>
            <w:r w:rsidRPr="004E33A1">
              <w:rPr>
                <w:rFonts w:ascii="한컴바탕" w:eastAsia="한컴바탕" w:hAnsi="한컴바탕" w:cs="한컴바탕"/>
                <w:spacing w:val="-12"/>
                <w:sz w:val="21"/>
                <w:szCs w:val="21"/>
              </w:rPr>
              <w:t xml:space="preserve"> </w:t>
            </w:r>
            <w:r w:rsidRPr="004E33A1">
              <w:rPr>
                <w:rFonts w:ascii="한컴바탕" w:eastAsia="한컴바탕" w:hAnsi="한컴바탕" w:cs="한컴바탕" w:hint="eastAsia"/>
                <w:spacing w:val="-12"/>
                <w:sz w:val="21"/>
                <w:szCs w:val="21"/>
              </w:rPr>
              <w:t>및</w:t>
            </w:r>
            <w:r w:rsidRPr="004E33A1">
              <w:rPr>
                <w:rFonts w:ascii="한컴바탕" w:eastAsia="한컴바탕" w:hAnsi="한컴바탕" w:cs="한컴바탕"/>
                <w:spacing w:val="-12"/>
                <w:sz w:val="21"/>
                <w:szCs w:val="21"/>
              </w:rPr>
              <w:t xml:space="preserve"> </w:t>
            </w:r>
            <w:r w:rsidRPr="004E33A1">
              <w:rPr>
                <w:rFonts w:ascii="한컴바탕" w:eastAsia="한컴바탕" w:hAnsi="한컴바탕" w:cs="한컴바탕" w:hint="eastAsia"/>
                <w:spacing w:val="-12"/>
                <w:sz w:val="21"/>
                <w:szCs w:val="21"/>
              </w:rPr>
              <w:t>바이오</w:t>
            </w:r>
            <w:r w:rsidRPr="004E33A1">
              <w:rPr>
                <w:rFonts w:ascii="한컴바탕" w:eastAsia="한컴바탕" w:hAnsi="한컴바탕" w:cs="한컴바탕"/>
                <w:spacing w:val="-12"/>
                <w:sz w:val="21"/>
                <w:szCs w:val="21"/>
              </w:rPr>
              <w:t xml:space="preserve"> </w:t>
            </w:r>
            <w:r w:rsidRPr="004E33A1">
              <w:rPr>
                <w:rFonts w:ascii="한컴바탕" w:eastAsia="한컴바탕" w:hAnsi="한컴바탕" w:cs="한컴바탕" w:hint="eastAsia"/>
                <w:spacing w:val="-12"/>
                <w:sz w:val="21"/>
                <w:szCs w:val="21"/>
              </w:rPr>
              <w:t>화학공업원료기지</w:t>
            </w:r>
            <w:r w:rsidRPr="004E33A1">
              <w:rPr>
                <w:rFonts w:ascii="한컴바탕" w:eastAsia="한컴바탕" w:hAnsi="한컴바탕" w:cs="한컴바탕"/>
                <w:spacing w:val="-12"/>
                <w:sz w:val="21"/>
                <w:szCs w:val="21"/>
              </w:rPr>
              <w:t xml:space="preserve"> </w:t>
            </w:r>
            <w:r w:rsidRPr="004E33A1">
              <w:rPr>
                <w:rFonts w:ascii="한컴바탕" w:eastAsia="한컴바탕" w:hAnsi="한컴바탕" w:cs="한컴바탕" w:hint="eastAsia"/>
                <w:spacing w:val="-12"/>
                <w:sz w:val="21"/>
                <w:szCs w:val="21"/>
              </w:rPr>
              <w:t>건설을</w:t>
            </w:r>
            <w:r w:rsidRPr="004E33A1">
              <w:rPr>
                <w:rFonts w:ascii="한컴바탕" w:eastAsia="한컴바탕" w:hAnsi="한컴바탕" w:cs="한컴바탕"/>
                <w:spacing w:val="-12"/>
                <w:sz w:val="21"/>
                <w:szCs w:val="21"/>
              </w:rPr>
              <w:t xml:space="preserve"> </w:t>
            </w:r>
            <w:r w:rsidRPr="004E33A1">
              <w:rPr>
                <w:rFonts w:ascii="한컴바탕" w:eastAsia="한컴바탕" w:hAnsi="한컴바탕" w:cs="한컴바탕" w:hint="eastAsia"/>
                <w:spacing w:val="-12"/>
                <w:sz w:val="21"/>
                <w:szCs w:val="21"/>
              </w:rPr>
              <w:t>유도해야</w:t>
            </w:r>
            <w:r w:rsidRPr="004E33A1">
              <w:rPr>
                <w:rFonts w:ascii="한컴바탕" w:eastAsia="한컴바탕" w:hAnsi="한컴바탕" w:cs="한컴바탕"/>
                <w:spacing w:val="-12"/>
                <w:sz w:val="21"/>
                <w:szCs w:val="21"/>
              </w:rPr>
              <w:t xml:space="preserve"> </w:t>
            </w:r>
            <w:r w:rsidRPr="004E33A1">
              <w:rPr>
                <w:rFonts w:ascii="한컴바탕" w:eastAsia="한컴바탕" w:hAnsi="한컴바탕" w:cs="한컴바탕" w:hint="eastAsia"/>
                <w:spacing w:val="-12"/>
                <w:sz w:val="21"/>
                <w:szCs w:val="21"/>
              </w:rPr>
              <w:t>한다</w:t>
            </w:r>
            <w:r w:rsidRPr="004E33A1">
              <w:rPr>
                <w:rFonts w:ascii="한컴바탕" w:eastAsia="한컴바탕" w:hAnsi="한컴바탕" w:cs="한컴바탕"/>
                <w:spacing w:val="-12"/>
                <w:sz w:val="21"/>
                <w:szCs w:val="21"/>
              </w:rPr>
              <w:t xml:space="preserve">. </w:t>
            </w:r>
            <w:r w:rsidRPr="004E33A1">
              <w:rPr>
                <w:rFonts w:ascii="한컴바탕" w:eastAsia="한컴바탕" w:hAnsi="한컴바탕" w:cs="한컴바탕" w:hint="eastAsia"/>
                <w:spacing w:val="-12"/>
                <w:sz w:val="21"/>
                <w:szCs w:val="21"/>
              </w:rPr>
              <w:t>국가는</w:t>
            </w:r>
            <w:r w:rsidRPr="004E33A1">
              <w:rPr>
                <w:rFonts w:ascii="한컴바탕" w:eastAsia="한컴바탕" w:hAnsi="한컴바탕" w:cs="한컴바탕"/>
                <w:spacing w:val="-12"/>
                <w:sz w:val="21"/>
                <w:szCs w:val="21"/>
              </w:rPr>
              <w:t xml:space="preserve"> </w:t>
            </w:r>
            <w:r w:rsidRPr="004E33A1">
              <w:rPr>
                <w:rFonts w:ascii="한컴바탕" w:eastAsia="한컴바탕" w:hAnsi="한컴바탕" w:cs="한컴바탕" w:hint="eastAsia"/>
                <w:spacing w:val="-12"/>
                <w:sz w:val="21"/>
                <w:szCs w:val="21"/>
              </w:rPr>
              <w:t>공공</w:t>
            </w:r>
            <w:r w:rsidRPr="004E33A1">
              <w:rPr>
                <w:rFonts w:ascii="한컴바탕" w:eastAsia="한컴바탕" w:hAnsi="한컴바탕" w:cs="한컴바탕"/>
                <w:spacing w:val="-12"/>
                <w:sz w:val="21"/>
                <w:szCs w:val="21"/>
              </w:rPr>
              <w:t xml:space="preserve"> </w:t>
            </w:r>
            <w:r w:rsidRPr="004E33A1">
              <w:rPr>
                <w:rFonts w:ascii="한컴바탕" w:eastAsia="한컴바탕" w:hAnsi="한컴바탕" w:cs="한컴바탕" w:hint="eastAsia"/>
                <w:spacing w:val="-12"/>
                <w:sz w:val="21"/>
                <w:szCs w:val="21"/>
              </w:rPr>
              <w:t>능력건설의</w:t>
            </w:r>
            <w:r w:rsidRPr="004E33A1">
              <w:rPr>
                <w:rFonts w:ascii="한컴바탕" w:eastAsia="한컴바탕" w:hAnsi="한컴바탕" w:cs="한컴바탕"/>
                <w:spacing w:val="-12"/>
                <w:sz w:val="21"/>
                <w:szCs w:val="21"/>
              </w:rPr>
              <w:t xml:space="preserve"> </w:t>
            </w:r>
            <w:r w:rsidRPr="004E33A1">
              <w:rPr>
                <w:rFonts w:ascii="한컴바탕" w:eastAsia="한컴바탕" w:hAnsi="한컴바탕" w:cs="한컴바탕" w:hint="eastAsia"/>
                <w:spacing w:val="-12"/>
                <w:sz w:val="21"/>
                <w:szCs w:val="21"/>
              </w:rPr>
              <w:t>투자를</w:t>
            </w:r>
            <w:r w:rsidRPr="004E33A1">
              <w:rPr>
                <w:rFonts w:ascii="한컴바탕" w:eastAsia="한컴바탕" w:hAnsi="한컴바탕" w:cs="한컴바탕"/>
                <w:spacing w:val="-12"/>
                <w:sz w:val="21"/>
                <w:szCs w:val="21"/>
              </w:rPr>
              <w:t xml:space="preserve"> </w:t>
            </w:r>
            <w:r w:rsidRPr="004E33A1">
              <w:rPr>
                <w:rFonts w:ascii="한컴바탕" w:eastAsia="한컴바탕" w:hAnsi="한컴바탕" w:cs="한컴바탕" w:hint="eastAsia"/>
                <w:spacing w:val="-12"/>
                <w:sz w:val="21"/>
                <w:szCs w:val="21"/>
              </w:rPr>
              <w:t>확대하고，각</w:t>
            </w:r>
            <w:r w:rsidRPr="004E33A1">
              <w:rPr>
                <w:rFonts w:ascii="한컴바탕" w:eastAsia="한컴바탕" w:hAnsi="한컴바탕" w:cs="한컴바탕"/>
                <w:spacing w:val="-12"/>
                <w:sz w:val="21"/>
                <w:szCs w:val="21"/>
              </w:rPr>
              <w:t xml:space="preserve"> </w:t>
            </w:r>
            <w:r w:rsidRPr="004E33A1">
              <w:rPr>
                <w:rFonts w:ascii="한컴바탕" w:eastAsia="한컴바탕" w:hAnsi="한컴바탕" w:cs="한컴바탕" w:hint="eastAsia"/>
                <w:spacing w:val="-12"/>
                <w:sz w:val="21"/>
                <w:szCs w:val="21"/>
              </w:rPr>
              <w:t>기초업무의</w:t>
            </w:r>
            <w:r w:rsidRPr="004E33A1">
              <w:rPr>
                <w:rFonts w:ascii="한컴바탕" w:eastAsia="한컴바탕" w:hAnsi="한컴바탕" w:cs="한컴바탕"/>
                <w:spacing w:val="-12"/>
                <w:sz w:val="21"/>
                <w:szCs w:val="21"/>
              </w:rPr>
              <w:t xml:space="preserve"> </w:t>
            </w:r>
            <w:r w:rsidRPr="004E33A1">
              <w:rPr>
                <w:rFonts w:ascii="한컴바탕" w:eastAsia="한컴바탕" w:hAnsi="한컴바탕" w:cs="한컴바탕" w:hint="eastAsia"/>
                <w:spacing w:val="-12"/>
                <w:sz w:val="21"/>
                <w:szCs w:val="21"/>
              </w:rPr>
              <w:t>전개를</w:t>
            </w:r>
            <w:r w:rsidRPr="004E33A1">
              <w:rPr>
                <w:rFonts w:ascii="한컴바탕" w:eastAsia="한컴바탕" w:hAnsi="한컴바탕" w:cs="한컴바탕"/>
                <w:spacing w:val="-12"/>
                <w:sz w:val="21"/>
                <w:szCs w:val="21"/>
              </w:rPr>
              <w:t xml:space="preserve"> </w:t>
            </w:r>
            <w:r w:rsidRPr="004E33A1">
              <w:rPr>
                <w:rFonts w:ascii="한컴바탕" w:eastAsia="한컴바탕" w:hAnsi="한컴바탕" w:cs="한컴바탕" w:hint="eastAsia"/>
                <w:spacing w:val="-12"/>
                <w:sz w:val="21"/>
                <w:szCs w:val="21"/>
              </w:rPr>
              <w:t>지원한다</w:t>
            </w:r>
            <w:r w:rsidRPr="004E33A1">
              <w:rPr>
                <w:rFonts w:ascii="한컴바탕" w:eastAsia="한컴바탕" w:hAnsi="한컴바탕" w:cs="한컴바탕"/>
                <w:spacing w:val="-12"/>
                <w:sz w:val="21"/>
                <w:szCs w:val="21"/>
              </w:rPr>
              <w:t>.</w:t>
            </w:r>
          </w:p>
          <w:p w:rsidR="003164E8" w:rsidRPr="0043570A" w:rsidRDefault="003164E8" w:rsidP="0043570A">
            <w:pPr>
              <w:overflowPunct w:val="0"/>
              <w:topLinePunct/>
              <w:autoSpaceDE/>
              <w:snapToGrid w:val="0"/>
              <w:spacing w:line="290" w:lineRule="atLeast"/>
              <w:ind w:firstLineChars="100" w:firstLine="210"/>
              <w:rPr>
                <w:rFonts w:ascii="한컴바탕" w:eastAsia="한컴바탕" w:hAnsi="한컴바탕" w:cs="한컴바탕" w:hint="eastAsia"/>
                <w:sz w:val="21"/>
                <w:szCs w:val="21"/>
              </w:rPr>
            </w:pPr>
            <w:r w:rsidRPr="0043570A">
              <w:rPr>
                <w:rFonts w:ascii="한컴바탕" w:eastAsia="한컴바탕" w:hAnsi="한컴바탕" w:cs="한컴바탕" w:hint="eastAsia"/>
                <w:sz w:val="21"/>
                <w:szCs w:val="21"/>
              </w:rPr>
              <w:t xml:space="preserve">（14）본 방법은 하달일로부터 시행되며, 재정부가 책임지고 해석한다. </w:t>
            </w:r>
          </w:p>
          <w:p w:rsidR="003164E8" w:rsidRPr="0043570A" w:rsidRDefault="003164E8" w:rsidP="0043570A">
            <w:pPr>
              <w:overflowPunct w:val="0"/>
              <w:topLinePunct/>
              <w:autoSpaceDE/>
              <w:snapToGrid w:val="0"/>
              <w:spacing w:line="290" w:lineRule="atLeast"/>
              <w:rPr>
                <w:rFonts w:ascii="한컴바탕" w:eastAsia="한컴바탕" w:hAnsi="한컴바탕" w:cs="한컴바탕"/>
                <w:sz w:val="21"/>
                <w:szCs w:val="21"/>
              </w:rPr>
            </w:pPr>
          </w:p>
          <w:p w:rsidR="003164E8" w:rsidRPr="0043570A" w:rsidRDefault="003164E8" w:rsidP="0043570A">
            <w:pPr>
              <w:overflowPunct w:val="0"/>
              <w:topLinePunct/>
              <w:autoSpaceDE/>
              <w:snapToGrid w:val="0"/>
              <w:spacing w:line="290" w:lineRule="atLeast"/>
              <w:jc w:val="right"/>
              <w:rPr>
                <w:rFonts w:ascii="한컴바탕" w:eastAsia="한컴바탕" w:hAnsi="한컴바탕" w:cs="한컴바탕" w:hint="eastAsia"/>
                <w:sz w:val="21"/>
                <w:szCs w:val="21"/>
              </w:rPr>
            </w:pPr>
            <w:r w:rsidRPr="0043570A">
              <w:rPr>
                <w:rFonts w:ascii="한컴바탕" w:eastAsia="한컴바탕" w:hAnsi="한컴바탕" w:cs="한컴바탕" w:hint="eastAsia"/>
                <w:sz w:val="21"/>
                <w:szCs w:val="21"/>
              </w:rPr>
              <w:t xml:space="preserve">　 재정부　</w:t>
            </w:r>
          </w:p>
          <w:p w:rsidR="003164E8" w:rsidRPr="0043570A" w:rsidRDefault="003164E8" w:rsidP="0043570A">
            <w:pPr>
              <w:overflowPunct w:val="0"/>
              <w:topLinePunct/>
              <w:autoSpaceDE/>
              <w:snapToGrid w:val="0"/>
              <w:spacing w:line="290" w:lineRule="atLeast"/>
              <w:jc w:val="right"/>
              <w:rPr>
                <w:rFonts w:ascii="한컴바탕" w:eastAsia="한컴바탕" w:hAnsi="한컴바탕" w:cs="한컴바탕" w:hint="eastAsia"/>
                <w:sz w:val="21"/>
                <w:szCs w:val="21"/>
              </w:rPr>
            </w:pPr>
            <w:r w:rsidRPr="0043570A">
              <w:rPr>
                <w:rFonts w:ascii="한컴바탕" w:eastAsia="한컴바탕" w:hAnsi="한컴바탕" w:cs="한컴바탕" w:hint="eastAsia"/>
                <w:sz w:val="21"/>
                <w:szCs w:val="21"/>
              </w:rPr>
              <w:t>국가발전개혁위원회</w:t>
            </w:r>
          </w:p>
          <w:p w:rsidR="003164E8" w:rsidRPr="0043570A" w:rsidRDefault="003164E8" w:rsidP="0043570A">
            <w:pPr>
              <w:overflowPunct w:val="0"/>
              <w:topLinePunct/>
              <w:autoSpaceDE/>
              <w:snapToGrid w:val="0"/>
              <w:spacing w:line="290" w:lineRule="atLeast"/>
              <w:jc w:val="right"/>
              <w:rPr>
                <w:rFonts w:ascii="한컴바탕" w:eastAsia="한컴바탕" w:hAnsi="한컴바탕" w:cs="한컴바탕" w:hint="eastAsia"/>
                <w:sz w:val="21"/>
                <w:szCs w:val="21"/>
              </w:rPr>
            </w:pPr>
            <w:r w:rsidRPr="0043570A">
              <w:rPr>
                <w:rFonts w:ascii="한컴바탕" w:eastAsia="한컴바탕" w:hAnsi="한컴바탕" w:cs="한컴바탕" w:hint="eastAsia"/>
                <w:sz w:val="21"/>
                <w:szCs w:val="21"/>
              </w:rPr>
              <w:t xml:space="preserve">　농업부</w:t>
            </w:r>
          </w:p>
          <w:p w:rsidR="003164E8" w:rsidRPr="0043570A" w:rsidRDefault="003164E8" w:rsidP="0043570A">
            <w:pPr>
              <w:overflowPunct w:val="0"/>
              <w:topLinePunct/>
              <w:autoSpaceDE/>
              <w:snapToGrid w:val="0"/>
              <w:spacing w:line="290" w:lineRule="atLeast"/>
              <w:jc w:val="right"/>
              <w:rPr>
                <w:rFonts w:ascii="한컴바탕" w:eastAsia="한컴바탕" w:hAnsi="한컴바탕" w:cs="한컴바탕" w:hint="eastAsia"/>
                <w:sz w:val="21"/>
                <w:szCs w:val="21"/>
              </w:rPr>
            </w:pPr>
            <w:r w:rsidRPr="0043570A">
              <w:rPr>
                <w:rFonts w:ascii="한컴바탕" w:eastAsia="한컴바탕" w:hAnsi="한컴바탕" w:cs="한컴바탕" w:hint="eastAsia"/>
                <w:sz w:val="21"/>
                <w:szCs w:val="21"/>
              </w:rPr>
              <w:t xml:space="preserve">　　 국가세무총국</w:t>
            </w:r>
          </w:p>
          <w:p w:rsidR="003164E8" w:rsidRPr="0043570A" w:rsidRDefault="003164E8" w:rsidP="00B93697">
            <w:pPr>
              <w:overflowPunct w:val="0"/>
              <w:topLinePunct/>
              <w:autoSpaceDE/>
              <w:snapToGrid w:val="0"/>
              <w:spacing w:line="290" w:lineRule="atLeast"/>
              <w:jc w:val="right"/>
              <w:rPr>
                <w:rFonts w:ascii="한컴바탕" w:eastAsia="한컴바탕" w:hAnsi="한컴바탕" w:cs="한컴바탕" w:hint="eastAsia"/>
                <w:sz w:val="21"/>
                <w:szCs w:val="21"/>
                <w:lang w:eastAsia="zh-CN"/>
              </w:rPr>
            </w:pPr>
            <w:r w:rsidRPr="0043570A">
              <w:rPr>
                <w:rFonts w:ascii="한컴바탕" w:eastAsia="한컴바탕" w:hAnsi="한컴바탕" w:cs="한컴바탕" w:hint="eastAsia"/>
                <w:sz w:val="21"/>
                <w:szCs w:val="21"/>
              </w:rPr>
              <w:t xml:space="preserve">　　국가 임업국</w:t>
            </w:r>
          </w:p>
          <w:p w:rsidR="003164E8" w:rsidRPr="0043570A" w:rsidRDefault="003164E8" w:rsidP="0043570A">
            <w:pPr>
              <w:overflowPunct w:val="0"/>
              <w:topLinePunct/>
              <w:autoSpaceDE/>
              <w:snapToGrid w:val="0"/>
              <w:spacing w:line="290" w:lineRule="atLeast"/>
              <w:jc w:val="right"/>
              <w:rPr>
                <w:rFonts w:ascii="한컴바탕" w:eastAsia="한컴바탕" w:hAnsi="한컴바탕" w:cs="한컴바탕"/>
                <w:sz w:val="21"/>
                <w:szCs w:val="21"/>
              </w:rPr>
            </w:pPr>
            <w:r w:rsidRPr="0043570A">
              <w:rPr>
                <w:rFonts w:ascii="한컴바탕" w:eastAsia="한컴바탕" w:hAnsi="한컴바탕" w:cs="한컴바탕" w:hint="eastAsia"/>
                <w:sz w:val="21"/>
                <w:szCs w:val="21"/>
              </w:rPr>
              <w:t xml:space="preserve">　　 </w:t>
            </w:r>
            <w:smartTag w:uri="urn:schemas-microsoft-com:office:smarttags" w:element="date">
              <w:smartTagPr>
                <w:attr w:name="Day" w:val="30"/>
                <w:attr w:name="Month" w:val="9"/>
                <w:attr w:name="Year" w:val="2006"/>
                <w:attr w:uri="urn:schemas-microsoft-com:office:office" w:name="ls" w:val="trans"/>
              </w:smartTagPr>
              <w:r w:rsidRPr="0043570A">
                <w:rPr>
                  <w:rFonts w:ascii="한컴바탕" w:eastAsia="한컴바탕" w:hAnsi="한컴바탕" w:cs="한컴바탕" w:hint="eastAsia"/>
                  <w:sz w:val="21"/>
                  <w:szCs w:val="21"/>
                </w:rPr>
                <w:t>2006년 9월 30일</w:t>
              </w:r>
            </w:smartTag>
          </w:p>
          <w:p w:rsidR="003164E8" w:rsidRPr="0043570A" w:rsidRDefault="003164E8" w:rsidP="0043570A">
            <w:pPr>
              <w:snapToGrid w:val="0"/>
              <w:spacing w:line="290" w:lineRule="atLeast"/>
              <w:rPr>
                <w:rFonts w:ascii="한컴바탕" w:eastAsia="한컴바탕" w:hAnsi="한컴바탕" w:cs="한컴바탕"/>
                <w:sz w:val="21"/>
                <w:szCs w:val="21"/>
              </w:rPr>
            </w:pPr>
          </w:p>
          <w:p w:rsidR="008E66A2" w:rsidRPr="0043570A" w:rsidRDefault="008E66A2" w:rsidP="0043570A">
            <w:pPr>
              <w:snapToGrid w:val="0"/>
              <w:spacing w:line="290" w:lineRule="atLeast"/>
              <w:rPr>
                <w:rFonts w:ascii="한컴바탕" w:eastAsia="한컴바탕" w:hAnsi="한컴바탕" w:cs="한컴바탕"/>
                <w:sz w:val="21"/>
                <w:szCs w:val="21"/>
              </w:rPr>
            </w:pPr>
          </w:p>
        </w:tc>
        <w:tc>
          <w:tcPr>
            <w:tcW w:w="539" w:type="dxa"/>
          </w:tcPr>
          <w:p w:rsidR="008E66A2" w:rsidRPr="00E52F50" w:rsidRDefault="008E66A2" w:rsidP="00E52F50">
            <w:pPr>
              <w:wordWrap/>
              <w:snapToGrid w:val="0"/>
              <w:spacing w:line="290" w:lineRule="atLeast"/>
              <w:rPr>
                <w:sz w:val="21"/>
                <w:szCs w:val="21"/>
              </w:rPr>
            </w:pPr>
          </w:p>
        </w:tc>
        <w:tc>
          <w:tcPr>
            <w:tcW w:w="3958" w:type="dxa"/>
          </w:tcPr>
          <w:p w:rsidR="003504B0" w:rsidRPr="00A37559" w:rsidRDefault="00250FA0" w:rsidP="00D24A60">
            <w:pPr>
              <w:wordWrap/>
              <w:snapToGrid w:val="0"/>
              <w:spacing w:line="290" w:lineRule="atLeast"/>
              <w:jc w:val="center"/>
              <w:rPr>
                <w:rFonts w:ascii="SimSun" w:eastAsia="SimSun" w:hAnsi="SimSun" w:hint="eastAsia"/>
                <w:b/>
                <w:sz w:val="26"/>
                <w:szCs w:val="26"/>
                <w:lang w:eastAsia="zh-CN"/>
              </w:rPr>
            </w:pPr>
            <w:r w:rsidRPr="00A37559">
              <w:rPr>
                <w:rFonts w:ascii="SimSun" w:eastAsia="SimSun" w:hAnsi="SimSun" w:hint="eastAsia"/>
                <w:b/>
                <w:sz w:val="26"/>
                <w:szCs w:val="26"/>
                <w:lang w:eastAsia="zh-CN"/>
              </w:rPr>
              <w:t>关于发展生物能源和生物化工</w:t>
            </w:r>
          </w:p>
          <w:p w:rsidR="00A37559" w:rsidRPr="00A37559" w:rsidRDefault="00250FA0" w:rsidP="00D24A60">
            <w:pPr>
              <w:wordWrap/>
              <w:snapToGrid w:val="0"/>
              <w:spacing w:line="290" w:lineRule="atLeast"/>
              <w:jc w:val="center"/>
              <w:rPr>
                <w:rFonts w:ascii="SimSun" w:eastAsia="SimSun" w:hAnsi="SimSun" w:hint="eastAsia"/>
                <w:b/>
                <w:sz w:val="26"/>
                <w:szCs w:val="26"/>
                <w:lang w:eastAsia="zh-CN"/>
              </w:rPr>
            </w:pPr>
            <w:r w:rsidRPr="00A37559">
              <w:rPr>
                <w:rFonts w:ascii="SimSun" w:eastAsia="SimSun" w:hAnsi="SimSun" w:hint="eastAsia"/>
                <w:b/>
                <w:sz w:val="26"/>
                <w:szCs w:val="26"/>
                <w:lang w:eastAsia="zh-CN"/>
              </w:rPr>
              <w:t>财税扶持政策的</w:t>
            </w:r>
          </w:p>
          <w:p w:rsidR="00250FA0" w:rsidRPr="00A37559" w:rsidRDefault="00250FA0" w:rsidP="00D24A60">
            <w:pPr>
              <w:wordWrap/>
              <w:snapToGrid w:val="0"/>
              <w:spacing w:line="290" w:lineRule="atLeast"/>
              <w:jc w:val="center"/>
              <w:rPr>
                <w:rFonts w:ascii="SimSun" w:eastAsia="SimSun" w:hAnsi="SimSun" w:hint="eastAsia"/>
                <w:b/>
                <w:sz w:val="26"/>
                <w:szCs w:val="26"/>
                <w:lang w:eastAsia="zh-CN"/>
              </w:rPr>
            </w:pPr>
            <w:r w:rsidRPr="00A37559">
              <w:rPr>
                <w:rFonts w:ascii="SimSun" w:eastAsia="SimSun" w:hAnsi="SimSun" w:hint="eastAsia"/>
                <w:b/>
                <w:sz w:val="26"/>
                <w:szCs w:val="26"/>
                <w:lang w:eastAsia="zh-CN"/>
              </w:rPr>
              <w:t>实施意见</w:t>
            </w:r>
          </w:p>
          <w:p w:rsidR="00250FA0" w:rsidRPr="003504B0" w:rsidRDefault="00250FA0" w:rsidP="00E52F50">
            <w:pPr>
              <w:wordWrap/>
              <w:snapToGrid w:val="0"/>
              <w:spacing w:line="290" w:lineRule="atLeast"/>
              <w:rPr>
                <w:rFonts w:ascii="SimSun" w:eastAsia="SimSun" w:hAnsi="SimSun"/>
                <w:sz w:val="21"/>
                <w:szCs w:val="21"/>
                <w:lang w:eastAsia="zh-CN"/>
              </w:rPr>
            </w:pPr>
          </w:p>
          <w:p w:rsidR="00250FA0" w:rsidRPr="0043570A" w:rsidRDefault="00250FA0" w:rsidP="00E52F50">
            <w:pPr>
              <w:wordWrap/>
              <w:snapToGrid w:val="0"/>
              <w:spacing w:line="290" w:lineRule="atLeast"/>
              <w:rPr>
                <w:rFonts w:ascii="SimSun" w:eastAsia="SimSun" w:hAnsi="SimSun"/>
                <w:sz w:val="21"/>
                <w:szCs w:val="21"/>
                <w:lang w:eastAsia="zh-CN"/>
              </w:rPr>
            </w:pPr>
            <w:r w:rsidRPr="0043570A">
              <w:rPr>
                <w:rFonts w:ascii="SimSun" w:eastAsia="SimSun" w:hAnsi="SimSun"/>
                <w:sz w:val="21"/>
                <w:szCs w:val="21"/>
                <w:lang w:eastAsia="zh-CN"/>
              </w:rPr>
              <w:t xml:space="preserve"> </w:t>
            </w:r>
          </w:p>
          <w:p w:rsidR="00250FA0" w:rsidRPr="00A37559" w:rsidRDefault="00250FA0" w:rsidP="00E52F50">
            <w:pPr>
              <w:wordWrap/>
              <w:snapToGrid w:val="0"/>
              <w:spacing w:line="290" w:lineRule="atLeast"/>
              <w:rPr>
                <w:rFonts w:ascii="SimSun" w:eastAsia="SimSun" w:hAnsi="SimSun" w:hint="eastAsia"/>
                <w:spacing w:val="-6"/>
                <w:sz w:val="21"/>
                <w:szCs w:val="21"/>
                <w:lang w:eastAsia="zh-CN"/>
              </w:rPr>
            </w:pPr>
            <w:r w:rsidRPr="00A37559">
              <w:rPr>
                <w:rFonts w:ascii="SimSun" w:eastAsia="SimSun" w:hAnsi="SimSun" w:hint="eastAsia"/>
                <w:spacing w:val="-6"/>
                <w:sz w:val="21"/>
                <w:szCs w:val="21"/>
                <w:lang w:eastAsia="zh-CN"/>
              </w:rPr>
              <w:t>各省、自治区、直辖市、计划单列市财政厅(局)、发展改革委、农业厅(局)、国家税务局、地方税务局、林业厅（局）：</w:t>
            </w:r>
          </w:p>
          <w:p w:rsidR="00250FA0" w:rsidRPr="00A37559" w:rsidRDefault="00250FA0" w:rsidP="00E52F50">
            <w:pPr>
              <w:wordWrap/>
              <w:snapToGrid w:val="0"/>
              <w:spacing w:line="290" w:lineRule="atLeast"/>
              <w:rPr>
                <w:rFonts w:ascii="SimSun" w:eastAsia="SimSun" w:hAnsi="SimSun"/>
                <w:spacing w:val="20"/>
                <w:sz w:val="21"/>
                <w:szCs w:val="21"/>
                <w:lang w:eastAsia="zh-CN"/>
              </w:rPr>
            </w:pPr>
            <w:r w:rsidRPr="00A37559">
              <w:rPr>
                <w:rFonts w:ascii="SimSun" w:eastAsia="SimSun" w:hAnsi="SimSun" w:hint="eastAsia"/>
                <w:spacing w:val="20"/>
                <w:sz w:val="21"/>
                <w:szCs w:val="21"/>
                <w:lang w:eastAsia="zh-CN"/>
              </w:rPr>
              <w:t xml:space="preserve">　　发展生物能源与生物化工对于替代化石能源、促进农民增收、改善生态环境，具有重要意义。“十五”期间我国在部分地区试点推广燃料乙醇取得良好的社会效益与生态环境效益。随着国际石油价格的上涨，迫切需要加快实施石油替代战略，积极有序地发展生物能源与生物化工。根据国务院领导指示精神，下一阶段将重点推进生物燃料乙醇、生物柴油、生物化工新产品等生物石油替代品的发展，同时合理引导其他生物能源产品发展。目前我国生物能源与生物化工产业处于起步阶段，制定并实施有关财税扶持政策将为生物能源与生物化工产业的健康发展提供有力的保障。</w:t>
            </w:r>
          </w:p>
          <w:p w:rsidR="00250FA0" w:rsidRPr="0043570A" w:rsidRDefault="00250FA0" w:rsidP="00E52F50">
            <w:pPr>
              <w:wordWrap/>
              <w:snapToGrid w:val="0"/>
              <w:spacing w:line="290" w:lineRule="atLeast"/>
              <w:rPr>
                <w:rFonts w:ascii="SimSun" w:eastAsia="SimSun" w:hAnsi="SimSun" w:hint="eastAsia"/>
                <w:sz w:val="21"/>
                <w:szCs w:val="21"/>
                <w:lang w:eastAsia="zh-CN"/>
              </w:rPr>
            </w:pPr>
            <w:r w:rsidRPr="0043570A">
              <w:rPr>
                <w:rFonts w:ascii="SimSun" w:eastAsia="SimSun" w:hAnsi="SimSun" w:hint="eastAsia"/>
                <w:sz w:val="21"/>
                <w:szCs w:val="21"/>
                <w:lang w:eastAsia="zh-CN"/>
              </w:rPr>
              <w:t xml:space="preserve">　　一、生物能源与生物化工财税扶持政策的原则</w:t>
            </w:r>
          </w:p>
          <w:p w:rsidR="00250FA0" w:rsidRPr="008E39A9" w:rsidRDefault="00250FA0" w:rsidP="00E52F50">
            <w:pPr>
              <w:wordWrap/>
              <w:snapToGrid w:val="0"/>
              <w:spacing w:line="290" w:lineRule="atLeast"/>
              <w:rPr>
                <w:rFonts w:ascii="SimSun" w:eastAsia="SimSun" w:hAnsi="SimSun" w:hint="eastAsia"/>
                <w:spacing w:val="20"/>
                <w:sz w:val="21"/>
                <w:szCs w:val="21"/>
                <w:lang w:eastAsia="zh-CN"/>
              </w:rPr>
            </w:pPr>
            <w:r w:rsidRPr="0043570A">
              <w:rPr>
                <w:rFonts w:ascii="SimSun" w:eastAsia="SimSun" w:hAnsi="SimSun" w:hint="eastAsia"/>
                <w:sz w:val="21"/>
                <w:szCs w:val="21"/>
                <w:lang w:eastAsia="zh-CN"/>
              </w:rPr>
              <w:t xml:space="preserve">　　</w:t>
            </w:r>
            <w:r w:rsidRPr="008E39A9">
              <w:rPr>
                <w:rFonts w:ascii="SimSun" w:eastAsia="SimSun" w:hAnsi="SimSun" w:hint="eastAsia"/>
                <w:spacing w:val="20"/>
                <w:sz w:val="21"/>
                <w:szCs w:val="21"/>
                <w:lang w:eastAsia="zh-CN"/>
              </w:rPr>
              <w:t>（一）坚持不与粮争地，促进能源与粮食“双赢”。我国人多地少，粮食安全至关重要。发展生物能源产业一定要在确保国家粮食安全基础上稳步推进。当粮食出现阶段性供过于求时，国家有计划地拿出一部分粮食加工转化为生物能源，将有助于丰富粮食转化渠道，平衡粮食供求，有效保护粮价，保护农民种粮积极性。国家鼓励利用秸秆、树枝等农林废弃物，利用薯类、甜高粱等非粮农作物和小桐子、黄连木等木本油料树种为原料加工生产生物能源，鼓励开发利用盐碱地、荒山和荒地等未利用土地建</w:t>
            </w:r>
            <w:r w:rsidRPr="008E39A9">
              <w:rPr>
                <w:rFonts w:ascii="SimSun" w:eastAsia="SimSun" w:hAnsi="SimSun" w:hint="eastAsia"/>
                <w:spacing w:val="20"/>
                <w:sz w:val="21"/>
                <w:szCs w:val="21"/>
                <w:lang w:eastAsia="zh-CN"/>
              </w:rPr>
              <w:lastRenderedPageBreak/>
              <w:t>设生物能源原料基地。今后将具备原料基地作为生物能源行业准入与国家财税政策扶持的必要条件。促进实现粮食安全与能源安全的双赢。</w:t>
            </w:r>
          </w:p>
          <w:p w:rsidR="00250FA0" w:rsidRPr="008E39A9" w:rsidRDefault="00250FA0" w:rsidP="00E52F50">
            <w:pPr>
              <w:wordWrap/>
              <w:snapToGrid w:val="0"/>
              <w:spacing w:line="290" w:lineRule="atLeast"/>
              <w:rPr>
                <w:rFonts w:ascii="SimSun" w:eastAsia="SimSun" w:hAnsi="SimSun" w:hint="eastAsia"/>
                <w:spacing w:val="20"/>
                <w:sz w:val="21"/>
                <w:szCs w:val="21"/>
                <w:lang w:eastAsia="zh-CN"/>
              </w:rPr>
            </w:pPr>
            <w:r w:rsidRPr="008E39A9">
              <w:rPr>
                <w:rFonts w:ascii="SimSun" w:eastAsia="SimSun" w:hAnsi="SimSun" w:hint="eastAsia"/>
                <w:spacing w:val="20"/>
                <w:sz w:val="21"/>
                <w:szCs w:val="21"/>
                <w:lang w:eastAsia="zh-CN"/>
              </w:rPr>
              <w:t xml:space="preserve">　　（二）坚持产业发展与财政支持相结合，鼓励企业提高效率。生物能源与生物化工产业的发展最终要靠市场，要立足于提高产业自身竞争力。在发展初期，实施国家财税扶持政策将有助于突破制约因素，加快产业发展进程。财税扶持政策要有利于鼓励企业提高效率，有利于科技进步。各类企业要公平竞争，成本低、效率高的企业将优先获得国家支持，体现效率优先原则。国家支持成熟技术的推广。对尚未完全成熟、但发展前景广阔，影响意义深远的新技术，如纤维素制酒精等，国家鼓励产学研相结合，扩大产业化示范。国家财税扶持政策将充分整合与利用现有的各种资金支持渠道，集中力量突破若干关键技术。</w:t>
            </w:r>
          </w:p>
          <w:p w:rsidR="00250FA0" w:rsidRPr="008E39A9" w:rsidRDefault="00250FA0" w:rsidP="00E52F50">
            <w:pPr>
              <w:wordWrap/>
              <w:snapToGrid w:val="0"/>
              <w:spacing w:line="290" w:lineRule="atLeast"/>
              <w:rPr>
                <w:rFonts w:ascii="SimSun" w:eastAsia="SimSun" w:hAnsi="SimSun" w:hint="eastAsia"/>
                <w:spacing w:val="12"/>
                <w:sz w:val="21"/>
                <w:szCs w:val="21"/>
                <w:lang w:eastAsia="zh-CN"/>
              </w:rPr>
            </w:pPr>
            <w:r w:rsidRPr="008E39A9">
              <w:rPr>
                <w:rFonts w:ascii="SimSun" w:eastAsia="SimSun" w:hAnsi="SimSun" w:hint="eastAsia"/>
                <w:spacing w:val="12"/>
                <w:sz w:val="21"/>
                <w:szCs w:val="21"/>
                <w:lang w:eastAsia="zh-CN"/>
              </w:rPr>
              <w:t xml:space="preserve">　　（三）坚持生物能源与生物化工发展既积极又稳妥，引导产业健康有序发展。随着国际油价上涨及受国家政策鼓励，生物能源与生物化工产业发展内在动力不断加强，当前地方新上项目的积极性较高，有投资过热的倾向。如不能正确加以引导，将可能破坏生物能源资源；燃料乙醇、生物柴油产品质量如不合格，将可能影响到交通运输安全；在生物能源和生物化工生产环节，如不严格标准，会造成环境污染，增加能源消耗。因此，发展生物能源与生物化工必须充分考虑资源、技术、环保、能耗等多方面因素，稳步发展。国家实施财税扶持政策，将限定支持对象、控制支持范围、把握支持力度，引导产业健康有序发展。</w:t>
            </w:r>
          </w:p>
          <w:p w:rsidR="00250FA0" w:rsidRPr="0043570A" w:rsidRDefault="00250FA0" w:rsidP="00E52F50">
            <w:pPr>
              <w:wordWrap/>
              <w:snapToGrid w:val="0"/>
              <w:spacing w:line="290" w:lineRule="atLeast"/>
              <w:rPr>
                <w:rFonts w:ascii="SimSun" w:eastAsia="SimSun" w:hAnsi="SimSun" w:hint="eastAsia"/>
                <w:sz w:val="21"/>
                <w:szCs w:val="21"/>
                <w:lang w:eastAsia="zh-CN"/>
              </w:rPr>
            </w:pPr>
            <w:r w:rsidRPr="0043570A">
              <w:rPr>
                <w:rFonts w:ascii="SimSun" w:eastAsia="SimSun" w:hAnsi="SimSun" w:hint="eastAsia"/>
                <w:sz w:val="21"/>
                <w:szCs w:val="21"/>
                <w:lang w:eastAsia="zh-CN"/>
              </w:rPr>
              <w:t xml:space="preserve">　　二、发展生物能源和生物化工财税扶持政策内容</w:t>
            </w:r>
          </w:p>
          <w:p w:rsidR="00250FA0" w:rsidRPr="000F1D2D" w:rsidRDefault="00250FA0" w:rsidP="00E52F50">
            <w:pPr>
              <w:wordWrap/>
              <w:snapToGrid w:val="0"/>
              <w:spacing w:line="290" w:lineRule="atLeast"/>
              <w:rPr>
                <w:rFonts w:ascii="SimSun" w:eastAsia="SimSun" w:hAnsi="SimSun" w:hint="eastAsia"/>
                <w:spacing w:val="16"/>
                <w:sz w:val="21"/>
                <w:szCs w:val="21"/>
                <w:lang w:eastAsia="zh-CN"/>
              </w:rPr>
            </w:pPr>
            <w:r w:rsidRPr="0043570A">
              <w:rPr>
                <w:rFonts w:ascii="SimSun" w:eastAsia="SimSun" w:hAnsi="SimSun" w:hint="eastAsia"/>
                <w:sz w:val="21"/>
                <w:szCs w:val="21"/>
                <w:lang w:eastAsia="zh-CN"/>
              </w:rPr>
              <w:lastRenderedPageBreak/>
              <w:t xml:space="preserve">　　</w:t>
            </w:r>
            <w:r w:rsidRPr="000F1D2D">
              <w:rPr>
                <w:rFonts w:ascii="SimSun" w:eastAsia="SimSun" w:hAnsi="SimSun" w:hint="eastAsia"/>
                <w:spacing w:val="16"/>
                <w:sz w:val="21"/>
                <w:szCs w:val="21"/>
                <w:lang w:eastAsia="zh-CN"/>
              </w:rPr>
              <w:t>（四）实施弹性亏损补贴。目前国际石油价格高位运行，如果油价下跌，生物能源与生物化工生产企业亏损将加大。为化解石油价格变动对发展生物能源与生物化工所造成的市场风险，为市场主体创造稳定的市场预期，将建立风险基金制度与弹性亏损补贴机制。当石油价格高于企业正常生产经营保底价时，国家不予亏损补贴，企业应当建立风险基金；当石油价格低于保底价时，先由企业用风险基金以盈补亏。如果油价长期低位运行，将启动弹性亏损补贴机制，具体补贴办法财政部将会同国家发改委另行制定。</w:t>
            </w:r>
          </w:p>
          <w:p w:rsidR="00250FA0" w:rsidRPr="000F1D2D" w:rsidRDefault="00250FA0" w:rsidP="00E52F50">
            <w:pPr>
              <w:wordWrap/>
              <w:snapToGrid w:val="0"/>
              <w:spacing w:line="290" w:lineRule="atLeast"/>
              <w:rPr>
                <w:rFonts w:ascii="SimSun" w:eastAsia="SimSun" w:hAnsi="SimSun" w:hint="eastAsia"/>
                <w:spacing w:val="10"/>
                <w:sz w:val="21"/>
                <w:szCs w:val="21"/>
                <w:lang w:eastAsia="zh-CN"/>
              </w:rPr>
            </w:pPr>
            <w:r w:rsidRPr="000F1D2D">
              <w:rPr>
                <w:rFonts w:ascii="SimSun" w:eastAsia="SimSun" w:hAnsi="SimSun" w:hint="eastAsia"/>
                <w:spacing w:val="10"/>
                <w:sz w:val="21"/>
                <w:szCs w:val="21"/>
                <w:lang w:eastAsia="zh-CN"/>
              </w:rPr>
              <w:t xml:space="preserve">　　（五）原料基地补助。国家鼓励开发冬闲田、盐碱地、荒山、荒地等未利用土地建设生物能源与生物化工原料基地，从而确保生物能源与生物化工有稳定原料供应来源，确保发展生物能源与生物化工不与粮争地。开发生物能源与生物化工原料基地要与土地开发整理、农业综合开发、林业生态项目相结合，享受有关优惠政策。对以“公司+农户”方式经营的生物能源和生物化工龙头企业，国家给予适当补助。具体补助办法，财政部将会同国家发改委、农业部、国家林业局另行制定。</w:t>
            </w:r>
          </w:p>
          <w:p w:rsidR="00250FA0" w:rsidRPr="0043570A" w:rsidRDefault="00250FA0" w:rsidP="00E52F50">
            <w:pPr>
              <w:wordWrap/>
              <w:snapToGrid w:val="0"/>
              <w:spacing w:line="290" w:lineRule="atLeast"/>
              <w:rPr>
                <w:rFonts w:ascii="SimSun" w:eastAsia="SimSun" w:hAnsi="SimSun" w:hint="eastAsia"/>
                <w:sz w:val="21"/>
                <w:szCs w:val="21"/>
                <w:lang w:eastAsia="zh-CN"/>
              </w:rPr>
            </w:pPr>
            <w:r w:rsidRPr="0043570A">
              <w:rPr>
                <w:rFonts w:ascii="SimSun" w:eastAsia="SimSun" w:hAnsi="SimSun" w:hint="eastAsia"/>
                <w:sz w:val="21"/>
                <w:szCs w:val="21"/>
                <w:lang w:eastAsia="zh-CN"/>
              </w:rPr>
              <w:t xml:space="preserve">　　（六）示范补助。国家鼓励具有重大意义的生物能源及生物化工生产技术的产业化示范，以增加技术储备，对示范企业予以适当补助。具体补助办法财政部将另行制定。</w:t>
            </w:r>
          </w:p>
          <w:p w:rsidR="00250FA0" w:rsidRPr="0043570A" w:rsidRDefault="00250FA0" w:rsidP="00E52F50">
            <w:pPr>
              <w:wordWrap/>
              <w:snapToGrid w:val="0"/>
              <w:spacing w:line="290" w:lineRule="atLeast"/>
              <w:rPr>
                <w:rFonts w:ascii="SimSun" w:eastAsia="SimSun" w:hAnsi="SimSun" w:hint="eastAsia"/>
                <w:sz w:val="21"/>
                <w:szCs w:val="21"/>
                <w:lang w:eastAsia="zh-CN"/>
              </w:rPr>
            </w:pPr>
            <w:r w:rsidRPr="0043570A">
              <w:rPr>
                <w:rFonts w:ascii="SimSun" w:eastAsia="SimSun" w:hAnsi="SimSun" w:hint="eastAsia"/>
                <w:sz w:val="21"/>
                <w:szCs w:val="21"/>
                <w:lang w:eastAsia="zh-CN"/>
              </w:rPr>
              <w:t xml:space="preserve">　　（七）税收优惠。对国家确实需要扶持的生物能源和生物化工生产企业，国家给予税收优惠政策，以增强相关企业竞争力，具体政策由财政部、国家税务总局上报国务院后另行制定。</w:t>
            </w:r>
          </w:p>
          <w:p w:rsidR="00250FA0" w:rsidRPr="0043570A" w:rsidRDefault="00250FA0" w:rsidP="00E52F50">
            <w:pPr>
              <w:wordWrap/>
              <w:snapToGrid w:val="0"/>
              <w:spacing w:line="290" w:lineRule="atLeast"/>
              <w:rPr>
                <w:rFonts w:ascii="SimSun" w:eastAsia="SimSun" w:hAnsi="SimSun" w:hint="eastAsia"/>
                <w:sz w:val="21"/>
                <w:szCs w:val="21"/>
                <w:lang w:eastAsia="zh-CN"/>
              </w:rPr>
            </w:pPr>
            <w:r w:rsidRPr="0043570A">
              <w:rPr>
                <w:rFonts w:ascii="SimSun" w:eastAsia="SimSun" w:hAnsi="SimSun" w:hint="eastAsia"/>
                <w:sz w:val="21"/>
                <w:szCs w:val="21"/>
                <w:lang w:eastAsia="zh-CN"/>
              </w:rPr>
              <w:t xml:space="preserve">　　三、生物能源和生物化工财税扶持政策的组织实施</w:t>
            </w:r>
          </w:p>
          <w:p w:rsidR="00250FA0" w:rsidRPr="00521E19" w:rsidRDefault="00250FA0" w:rsidP="00E52F50">
            <w:pPr>
              <w:wordWrap/>
              <w:snapToGrid w:val="0"/>
              <w:spacing w:line="290" w:lineRule="atLeast"/>
              <w:rPr>
                <w:rFonts w:ascii="SimSun" w:eastAsia="SimSun" w:hAnsi="SimSun" w:hint="eastAsia"/>
                <w:spacing w:val="18"/>
                <w:sz w:val="21"/>
                <w:szCs w:val="21"/>
                <w:lang w:eastAsia="zh-CN"/>
              </w:rPr>
            </w:pPr>
            <w:r w:rsidRPr="0043570A">
              <w:rPr>
                <w:rFonts w:ascii="SimSun" w:eastAsia="SimSun" w:hAnsi="SimSun" w:hint="eastAsia"/>
                <w:sz w:val="21"/>
                <w:szCs w:val="21"/>
                <w:lang w:eastAsia="zh-CN"/>
              </w:rPr>
              <w:t xml:space="preserve">　　</w:t>
            </w:r>
            <w:r w:rsidRPr="00521E19">
              <w:rPr>
                <w:rFonts w:ascii="SimSun" w:eastAsia="SimSun" w:hAnsi="SimSun" w:hint="eastAsia"/>
                <w:spacing w:val="18"/>
                <w:sz w:val="21"/>
                <w:szCs w:val="21"/>
                <w:lang w:eastAsia="zh-CN"/>
              </w:rPr>
              <w:t>（八）国家财税扶持政策将紧密结合生物燃料乙醇专项规划、生物柴油试点方案。发展生物能源和生物化工应坚持统一规划、防止一</w:t>
            </w:r>
            <w:r w:rsidRPr="00521E19">
              <w:rPr>
                <w:rFonts w:ascii="SimSun" w:eastAsia="SimSun" w:hAnsi="SimSun" w:hint="eastAsia"/>
                <w:spacing w:val="18"/>
                <w:sz w:val="21"/>
                <w:szCs w:val="21"/>
                <w:lang w:eastAsia="zh-CN"/>
              </w:rPr>
              <w:lastRenderedPageBreak/>
              <w:t>哄而起。燃料乙醇将在现有基础上，扩大推广范围，重点发展非粮原料燃料乙醇的生产。近阶段燃料乙醇扩大推广仍将采用“定点生产、定向流通、封闭运行”的方式。生物柴油按国家统一规划，有序开展试点推广。生物能源与生物化工企业实行严格的行业准入制度。地方发展改革委、财政部门根据国家统一的推广规划，联合推荐申报定点企业，申请企业必须符合行业准入标准。国家发展改革委、财政部按有关规定选择并确定定点企业。</w:t>
            </w:r>
          </w:p>
          <w:p w:rsidR="00250FA0" w:rsidRPr="00521E19" w:rsidRDefault="00250FA0" w:rsidP="00E52F50">
            <w:pPr>
              <w:wordWrap/>
              <w:snapToGrid w:val="0"/>
              <w:spacing w:line="290" w:lineRule="atLeast"/>
              <w:rPr>
                <w:rFonts w:ascii="SimSun" w:eastAsia="SimSun" w:hAnsi="SimSun" w:hint="eastAsia"/>
                <w:spacing w:val="12"/>
                <w:sz w:val="21"/>
                <w:szCs w:val="21"/>
                <w:lang w:eastAsia="zh-CN"/>
              </w:rPr>
            </w:pPr>
            <w:r w:rsidRPr="00521E19">
              <w:rPr>
                <w:rFonts w:ascii="SimSun" w:eastAsia="SimSun" w:hAnsi="SimSun" w:hint="eastAsia"/>
                <w:spacing w:val="12"/>
                <w:sz w:val="21"/>
                <w:szCs w:val="21"/>
                <w:lang w:eastAsia="zh-CN"/>
              </w:rPr>
              <w:t xml:space="preserve">　　（九）国家财税扶持政策将坚持专家评审，科学决策。组织实施财税扶持政策，要充分借助专家力量。由相关领域的专家对地方申报定点企业的生产技术条件、资产财务状况、原料基地情况、生产环保能耗等进行全面论证与评审。在专家评审的基础上，国家发展改革委、财政部按照公开、公平、公正的原则选择效率高、补贴少的企业作为定点企业，并予以公示。</w:t>
            </w:r>
          </w:p>
          <w:p w:rsidR="00250FA0" w:rsidRPr="00F7692A" w:rsidRDefault="00250FA0" w:rsidP="00E52F50">
            <w:pPr>
              <w:wordWrap/>
              <w:snapToGrid w:val="0"/>
              <w:spacing w:line="290" w:lineRule="atLeast"/>
              <w:rPr>
                <w:rFonts w:ascii="SimSun" w:eastAsia="SimSun" w:hAnsi="SimSun" w:hint="eastAsia"/>
                <w:spacing w:val="12"/>
                <w:sz w:val="21"/>
                <w:szCs w:val="21"/>
                <w:lang w:eastAsia="zh-CN"/>
              </w:rPr>
            </w:pPr>
            <w:r w:rsidRPr="0043570A">
              <w:rPr>
                <w:rFonts w:ascii="SimSun" w:eastAsia="SimSun" w:hAnsi="SimSun" w:hint="eastAsia"/>
                <w:sz w:val="21"/>
                <w:szCs w:val="21"/>
                <w:lang w:eastAsia="zh-CN"/>
              </w:rPr>
              <w:t xml:space="preserve">　　</w:t>
            </w:r>
            <w:r w:rsidRPr="00F7692A">
              <w:rPr>
                <w:rFonts w:ascii="SimSun" w:eastAsia="SimSun" w:hAnsi="SimSun" w:hint="eastAsia"/>
                <w:spacing w:val="12"/>
                <w:sz w:val="21"/>
                <w:szCs w:val="21"/>
                <w:lang w:eastAsia="zh-CN"/>
              </w:rPr>
              <w:t>（十）建立政策保障机制，在确保国家粮食安全的前提下稳步发展生物能源和生物化工。建立粮食安全影响因素评价制度，财政部将会同有关部门组织专家对地方申报的生物质能源和生物化工项目消耗粮食、占用土地情况进行专项评审，充分论证与考虑对国家粮食安全的影响。对以粮食为原料生产生物能源与生物化工，国家实行严格的计划控制，只有按国家计划生产才能享受财税扶持政策，未经国家批准的粮食加工转化生物能源，不能享受国家财税扶持政策。对以薯类、甜高梁等非粮农林作物为原料生产生物能源与生物化工，要配套建设原料基地，只有具备原料基地的生物能源与生物化工企业才能享受国家财税政策扶持，原料基地建设要开发利用荒山荒坡等未利用土地，不能占用现有耕地。财政部门严格</w:t>
            </w:r>
            <w:r w:rsidRPr="00F7692A">
              <w:rPr>
                <w:rFonts w:ascii="SimSun" w:eastAsia="SimSun" w:hAnsi="SimSun" w:hint="eastAsia"/>
                <w:spacing w:val="12"/>
                <w:sz w:val="21"/>
                <w:szCs w:val="21"/>
                <w:lang w:eastAsia="zh-CN"/>
              </w:rPr>
              <w:lastRenderedPageBreak/>
              <w:t>考核各企业原料基地建设及规模，作为补贴预算依据。</w:t>
            </w:r>
          </w:p>
          <w:p w:rsidR="00250FA0" w:rsidRPr="00B81A39" w:rsidRDefault="00250FA0" w:rsidP="00E52F50">
            <w:pPr>
              <w:wordWrap/>
              <w:snapToGrid w:val="0"/>
              <w:spacing w:line="290" w:lineRule="atLeast"/>
              <w:rPr>
                <w:rFonts w:ascii="SimSun" w:eastAsia="SimSun" w:hAnsi="SimSun" w:hint="eastAsia"/>
                <w:spacing w:val="12"/>
                <w:sz w:val="21"/>
                <w:szCs w:val="21"/>
                <w:lang w:eastAsia="zh-CN"/>
              </w:rPr>
            </w:pPr>
            <w:r w:rsidRPr="00B81A39">
              <w:rPr>
                <w:rFonts w:ascii="SimSun" w:eastAsia="SimSun" w:hAnsi="SimSun" w:hint="eastAsia"/>
                <w:spacing w:val="12"/>
                <w:sz w:val="21"/>
                <w:szCs w:val="21"/>
                <w:lang w:eastAsia="zh-CN"/>
              </w:rPr>
              <w:t xml:space="preserve">　　（十一）加强资金监督，确保资金使用安全规范有效。申请生物能源和生物化工财政扶持专项资金，必须按本实施意见的规定程序执行，未执行相关规定者，不能享受国家财税政策扶持。财政部驻各省、自治区、直辖市财政监察专员办事处负责审核确认定点企业生产销售的生物能源产品数量，作为弹性亏损补贴的依据，并对原料基地补助及示范补助的使用情况进行日常监督。农业、林业行业主管部门要加强原料基地建设和开发利用工作的指导。地方财政部门要及时掌握了解企业生产销售情况、原料基地建设情况、示范技术进展情况，加强对财政补贴资金的追踪问效，并向财政部报告。</w:t>
            </w:r>
          </w:p>
          <w:p w:rsidR="00250FA0" w:rsidRPr="0043570A" w:rsidRDefault="00250FA0" w:rsidP="00E52F50">
            <w:pPr>
              <w:wordWrap/>
              <w:snapToGrid w:val="0"/>
              <w:spacing w:line="290" w:lineRule="atLeast"/>
              <w:rPr>
                <w:rFonts w:ascii="SimSun" w:eastAsia="SimSun" w:hAnsi="SimSun" w:hint="eastAsia"/>
                <w:sz w:val="21"/>
                <w:szCs w:val="21"/>
                <w:lang w:eastAsia="zh-CN"/>
              </w:rPr>
            </w:pPr>
            <w:r w:rsidRPr="0043570A">
              <w:rPr>
                <w:rFonts w:ascii="SimSun" w:eastAsia="SimSun" w:hAnsi="SimSun" w:hint="eastAsia"/>
                <w:sz w:val="21"/>
                <w:szCs w:val="21"/>
                <w:lang w:eastAsia="zh-CN"/>
              </w:rPr>
              <w:t xml:space="preserve">　　四、提高认识，加强协作，实施好对生物能源及生物化工发展的财税扶持政策</w:t>
            </w:r>
          </w:p>
          <w:p w:rsidR="00250FA0" w:rsidRPr="004E33A1" w:rsidRDefault="00250FA0" w:rsidP="00E52F50">
            <w:pPr>
              <w:wordWrap/>
              <w:snapToGrid w:val="0"/>
              <w:spacing w:line="290" w:lineRule="atLeast"/>
              <w:rPr>
                <w:rFonts w:ascii="SimSun" w:eastAsia="SimSun" w:hAnsi="SimSun" w:hint="eastAsia"/>
                <w:spacing w:val="20"/>
                <w:sz w:val="21"/>
                <w:szCs w:val="21"/>
                <w:lang w:eastAsia="zh-CN"/>
              </w:rPr>
            </w:pPr>
            <w:r w:rsidRPr="004E33A1">
              <w:rPr>
                <w:rFonts w:ascii="SimSun" w:eastAsia="SimSun" w:hAnsi="SimSun" w:hint="eastAsia"/>
                <w:spacing w:val="20"/>
                <w:sz w:val="21"/>
                <w:szCs w:val="21"/>
                <w:lang w:eastAsia="zh-CN"/>
              </w:rPr>
              <w:t xml:space="preserve">　　（十二）充分认识实施财税扶持政策，支持生物能源与生物化工发展的重要意义。积极发展生物能源与生物化工，尤其是发展生物燃料乙醇等石油替代品，具有重要战略意义。国家财税扶持政策对促进生物能源与生物化工的发展至关重要。各级财政等部门要充分认识财税扶持政策的重要意义，将其作为工作的重点，落实好国家有关扶持政策。并且要在摸清当地生物资源底数的基础上，因地制宜，积极支持生物能源与生物化工产业的发展，为企业发展创造良好的政策环境，促进有序开发利用生物能源与生物化工。</w:t>
            </w:r>
          </w:p>
          <w:p w:rsidR="00250FA0" w:rsidRPr="004E33A1" w:rsidRDefault="00250FA0" w:rsidP="00E52F50">
            <w:pPr>
              <w:wordWrap/>
              <w:snapToGrid w:val="0"/>
              <w:spacing w:line="290" w:lineRule="atLeast"/>
              <w:rPr>
                <w:rFonts w:ascii="SimSun" w:eastAsia="SimSun" w:hAnsi="SimSun" w:hint="eastAsia"/>
                <w:spacing w:val="10"/>
                <w:sz w:val="21"/>
                <w:szCs w:val="21"/>
                <w:lang w:eastAsia="zh-CN"/>
              </w:rPr>
            </w:pPr>
            <w:r w:rsidRPr="0043570A">
              <w:rPr>
                <w:rFonts w:ascii="SimSun" w:eastAsia="SimSun" w:hAnsi="SimSun" w:hint="eastAsia"/>
                <w:sz w:val="21"/>
                <w:szCs w:val="21"/>
                <w:lang w:eastAsia="zh-CN"/>
              </w:rPr>
              <w:t xml:space="preserve">　　</w:t>
            </w:r>
            <w:r w:rsidRPr="004E33A1">
              <w:rPr>
                <w:rFonts w:ascii="SimSun" w:eastAsia="SimSun" w:hAnsi="SimSun" w:hint="eastAsia"/>
                <w:spacing w:val="10"/>
                <w:sz w:val="21"/>
                <w:szCs w:val="21"/>
                <w:lang w:eastAsia="zh-CN"/>
              </w:rPr>
              <w:t>（十三）加强部门间配合，共同推动生物能源发展。发展生物能源与生物化工是一项系统工程，需要多个部门的协同配合。中石油、中石化等成品油销售企业要按有关法律规定，收购燃料乙醇等生物能源产品，并积</w:t>
            </w:r>
            <w:r w:rsidRPr="004E33A1">
              <w:rPr>
                <w:rFonts w:ascii="SimSun" w:eastAsia="SimSun" w:hAnsi="SimSun" w:hint="eastAsia"/>
                <w:spacing w:val="10"/>
                <w:sz w:val="21"/>
                <w:szCs w:val="21"/>
                <w:lang w:eastAsia="zh-CN"/>
              </w:rPr>
              <w:lastRenderedPageBreak/>
              <w:t>极建设混配中心，为发展生物能源创造良好的市场环境。技术标准管理部门要抓紧制定相关技术标准，为生物柴油等试点推广准备条件。农业、林业部门要做好生物质资源评价，做好育种等基础工作，并引导做好生物能源与生物化工原料基地建设。国家将加大公共能力建设的投入，支持开展各项基础工作。</w:t>
            </w:r>
          </w:p>
          <w:p w:rsidR="00250FA0" w:rsidRPr="0043570A" w:rsidRDefault="00250FA0" w:rsidP="00E52F50">
            <w:pPr>
              <w:wordWrap/>
              <w:snapToGrid w:val="0"/>
              <w:spacing w:line="290" w:lineRule="atLeast"/>
              <w:ind w:firstLine="420"/>
              <w:rPr>
                <w:rFonts w:ascii="SimSun" w:eastAsia="SimSun" w:hAnsi="SimSun" w:hint="eastAsia"/>
                <w:sz w:val="21"/>
                <w:szCs w:val="21"/>
                <w:lang w:eastAsia="zh-CN"/>
              </w:rPr>
            </w:pPr>
            <w:r w:rsidRPr="0043570A">
              <w:rPr>
                <w:rFonts w:ascii="SimSun" w:eastAsia="SimSun" w:hAnsi="SimSun" w:hint="eastAsia"/>
                <w:sz w:val="21"/>
                <w:szCs w:val="21"/>
                <w:lang w:eastAsia="zh-CN"/>
              </w:rPr>
              <w:t xml:space="preserve">（十四）本办法自下发之日起执行，由财政部负责解释。 </w:t>
            </w:r>
          </w:p>
          <w:p w:rsidR="00250FA0" w:rsidRPr="0043570A" w:rsidRDefault="00250FA0" w:rsidP="00E52F50">
            <w:pPr>
              <w:wordWrap/>
              <w:snapToGrid w:val="0"/>
              <w:spacing w:line="290" w:lineRule="atLeast"/>
              <w:ind w:firstLine="420"/>
              <w:rPr>
                <w:rFonts w:ascii="SimSun" w:eastAsia="SimSun" w:hAnsi="SimSun" w:hint="eastAsia"/>
                <w:sz w:val="21"/>
                <w:szCs w:val="21"/>
                <w:lang w:eastAsia="zh-CN"/>
              </w:rPr>
            </w:pPr>
          </w:p>
          <w:p w:rsidR="00250FA0" w:rsidRPr="0043570A" w:rsidRDefault="00250FA0" w:rsidP="00E52F50">
            <w:pPr>
              <w:wordWrap/>
              <w:snapToGrid w:val="0"/>
              <w:spacing w:line="290" w:lineRule="atLeast"/>
              <w:jc w:val="right"/>
              <w:rPr>
                <w:rFonts w:ascii="SimSun" w:eastAsia="SimSun" w:hAnsi="SimSun" w:hint="eastAsia"/>
                <w:sz w:val="21"/>
                <w:szCs w:val="21"/>
                <w:lang w:eastAsia="zh-CN"/>
              </w:rPr>
            </w:pPr>
            <w:r w:rsidRPr="0043570A">
              <w:rPr>
                <w:rFonts w:ascii="SimSun" w:eastAsia="SimSun" w:hAnsi="SimSun" w:hint="eastAsia"/>
                <w:sz w:val="21"/>
                <w:szCs w:val="21"/>
                <w:lang w:eastAsia="zh-CN"/>
              </w:rPr>
              <w:t xml:space="preserve">　　 财政部　</w:t>
            </w:r>
          </w:p>
          <w:p w:rsidR="00250FA0" w:rsidRPr="0043570A" w:rsidRDefault="00250FA0" w:rsidP="00E52F50">
            <w:pPr>
              <w:wordWrap/>
              <w:snapToGrid w:val="0"/>
              <w:spacing w:line="290" w:lineRule="atLeast"/>
              <w:jc w:val="right"/>
              <w:rPr>
                <w:rFonts w:ascii="SimSun" w:eastAsia="SimSun" w:hAnsi="SimSun" w:hint="eastAsia"/>
                <w:sz w:val="21"/>
                <w:szCs w:val="21"/>
                <w:lang w:eastAsia="zh-CN"/>
              </w:rPr>
            </w:pPr>
            <w:r w:rsidRPr="0043570A">
              <w:rPr>
                <w:rFonts w:ascii="SimSun" w:eastAsia="SimSun" w:hAnsi="SimSun" w:hint="eastAsia"/>
                <w:sz w:val="21"/>
                <w:szCs w:val="21"/>
                <w:lang w:eastAsia="zh-CN"/>
              </w:rPr>
              <w:t>国家发展改革委</w:t>
            </w:r>
          </w:p>
          <w:p w:rsidR="00250FA0" w:rsidRPr="0043570A" w:rsidRDefault="00250FA0" w:rsidP="00E52F50">
            <w:pPr>
              <w:wordWrap/>
              <w:snapToGrid w:val="0"/>
              <w:spacing w:line="290" w:lineRule="atLeast"/>
              <w:jc w:val="right"/>
              <w:rPr>
                <w:rFonts w:ascii="SimSun" w:eastAsia="SimSun" w:hAnsi="SimSun" w:hint="eastAsia"/>
                <w:sz w:val="21"/>
                <w:szCs w:val="21"/>
                <w:lang w:eastAsia="zh-CN"/>
              </w:rPr>
            </w:pPr>
            <w:r w:rsidRPr="0043570A">
              <w:rPr>
                <w:rFonts w:ascii="SimSun" w:eastAsia="SimSun" w:hAnsi="SimSun" w:hint="eastAsia"/>
                <w:sz w:val="21"/>
                <w:szCs w:val="21"/>
                <w:lang w:eastAsia="zh-CN"/>
              </w:rPr>
              <w:t xml:space="preserve">　农业部</w:t>
            </w:r>
          </w:p>
          <w:p w:rsidR="00250FA0" w:rsidRPr="0043570A" w:rsidRDefault="00250FA0" w:rsidP="00E52F50">
            <w:pPr>
              <w:wordWrap/>
              <w:snapToGrid w:val="0"/>
              <w:spacing w:line="290" w:lineRule="atLeast"/>
              <w:jc w:val="right"/>
              <w:rPr>
                <w:rFonts w:ascii="SimSun" w:eastAsia="SimSun" w:hAnsi="SimSun" w:hint="eastAsia"/>
                <w:sz w:val="21"/>
                <w:szCs w:val="21"/>
                <w:lang w:eastAsia="zh-CN"/>
              </w:rPr>
            </w:pPr>
            <w:r w:rsidRPr="0043570A">
              <w:rPr>
                <w:rFonts w:ascii="SimSun" w:eastAsia="SimSun" w:hAnsi="SimSun" w:hint="eastAsia"/>
                <w:sz w:val="21"/>
                <w:szCs w:val="21"/>
                <w:lang w:eastAsia="zh-CN"/>
              </w:rPr>
              <w:t xml:space="preserve">　　 国家税务总局</w:t>
            </w:r>
          </w:p>
          <w:p w:rsidR="00250FA0" w:rsidRPr="0043570A" w:rsidRDefault="00250FA0" w:rsidP="00E52F50">
            <w:pPr>
              <w:wordWrap/>
              <w:snapToGrid w:val="0"/>
              <w:spacing w:line="290" w:lineRule="atLeast"/>
              <w:jc w:val="right"/>
              <w:rPr>
                <w:rFonts w:ascii="SimSun" w:eastAsia="SimSun" w:hAnsi="SimSun" w:hint="eastAsia"/>
                <w:sz w:val="21"/>
                <w:szCs w:val="21"/>
                <w:lang w:eastAsia="zh-CN"/>
              </w:rPr>
            </w:pPr>
            <w:r w:rsidRPr="0043570A">
              <w:rPr>
                <w:rFonts w:ascii="SimSun" w:eastAsia="SimSun" w:hAnsi="SimSun" w:hint="eastAsia"/>
                <w:sz w:val="21"/>
                <w:szCs w:val="21"/>
                <w:lang w:eastAsia="zh-CN"/>
              </w:rPr>
              <w:t xml:space="preserve">　　国家林业局</w:t>
            </w:r>
          </w:p>
          <w:p w:rsidR="00250FA0" w:rsidRPr="0043570A" w:rsidRDefault="00250FA0" w:rsidP="00E52F50">
            <w:pPr>
              <w:wordWrap/>
              <w:snapToGrid w:val="0"/>
              <w:spacing w:line="290" w:lineRule="atLeast"/>
              <w:jc w:val="right"/>
              <w:rPr>
                <w:rFonts w:ascii="SimSun" w:eastAsia="SimSun" w:hAnsi="SimSun" w:hint="eastAsia"/>
                <w:sz w:val="21"/>
                <w:szCs w:val="21"/>
                <w:lang w:eastAsia="zh-CN"/>
              </w:rPr>
            </w:pPr>
            <w:r w:rsidRPr="0043570A">
              <w:rPr>
                <w:rFonts w:ascii="SimSun" w:eastAsia="SimSun" w:hAnsi="SimSun" w:hint="eastAsia"/>
                <w:sz w:val="21"/>
                <w:szCs w:val="21"/>
                <w:lang w:eastAsia="zh-CN"/>
              </w:rPr>
              <w:t xml:space="preserve">　　 二○○六年九月三十日</w:t>
            </w:r>
          </w:p>
          <w:p w:rsidR="00250FA0" w:rsidRPr="0043570A" w:rsidRDefault="00250FA0" w:rsidP="00E52F50">
            <w:pPr>
              <w:wordWrap/>
              <w:snapToGrid w:val="0"/>
              <w:spacing w:line="290" w:lineRule="atLeast"/>
              <w:rPr>
                <w:rFonts w:ascii="SimSun" w:eastAsia="SimSun" w:hAnsi="SimSun"/>
                <w:sz w:val="21"/>
                <w:szCs w:val="21"/>
                <w:lang w:eastAsia="zh-CN"/>
              </w:rPr>
            </w:pPr>
            <w:r w:rsidRPr="0043570A">
              <w:rPr>
                <w:rFonts w:ascii="SimSun" w:eastAsia="SimSun" w:hAnsi="SimSun"/>
                <w:sz w:val="21"/>
                <w:szCs w:val="21"/>
                <w:lang w:eastAsia="zh-CN"/>
              </w:rPr>
              <w:t xml:space="preserve"> </w:t>
            </w:r>
          </w:p>
          <w:p w:rsidR="00250FA0" w:rsidRPr="0043570A" w:rsidRDefault="00250FA0" w:rsidP="00E52F50">
            <w:pPr>
              <w:wordWrap/>
              <w:snapToGrid w:val="0"/>
              <w:spacing w:line="290" w:lineRule="atLeast"/>
              <w:rPr>
                <w:rFonts w:ascii="SimSun" w:eastAsia="SimSun" w:hAnsi="SimSun"/>
                <w:sz w:val="21"/>
                <w:szCs w:val="21"/>
                <w:lang w:eastAsia="zh-CN"/>
              </w:rPr>
            </w:pPr>
            <w:r w:rsidRPr="0043570A">
              <w:rPr>
                <w:rFonts w:ascii="SimSun" w:eastAsia="SimSun" w:hAnsi="SimSun"/>
                <w:sz w:val="21"/>
                <w:szCs w:val="21"/>
                <w:lang w:eastAsia="zh-CN"/>
              </w:rPr>
              <w:t xml:space="preserve"> </w:t>
            </w:r>
          </w:p>
          <w:p w:rsidR="00250FA0" w:rsidRPr="0043570A" w:rsidRDefault="00250FA0" w:rsidP="00E52F50">
            <w:pPr>
              <w:wordWrap/>
              <w:snapToGrid w:val="0"/>
              <w:spacing w:line="290" w:lineRule="atLeast"/>
              <w:rPr>
                <w:rFonts w:ascii="SimSun" w:eastAsia="SimSun" w:hAnsi="SimSun"/>
                <w:sz w:val="21"/>
                <w:szCs w:val="21"/>
                <w:lang w:eastAsia="zh-CN"/>
              </w:rPr>
            </w:pPr>
          </w:p>
          <w:p w:rsidR="008E66A2" w:rsidRPr="0043570A" w:rsidRDefault="008E66A2" w:rsidP="00E52F50">
            <w:pPr>
              <w:wordWrap/>
              <w:snapToGrid w:val="0"/>
              <w:spacing w:line="290" w:lineRule="atLeast"/>
              <w:rPr>
                <w:rFonts w:ascii="SimSun" w:eastAsia="SimSun" w:hAnsi="SimSun"/>
                <w:sz w:val="21"/>
                <w:szCs w:val="21"/>
                <w:lang w:eastAsia="zh-CN"/>
              </w:rPr>
            </w:pPr>
          </w:p>
        </w:tc>
      </w:tr>
    </w:tbl>
    <w:p w:rsidR="00D746DA" w:rsidRDefault="00D746DA">
      <w:pPr>
        <w:rPr>
          <w:lang w:eastAsia="zh-CN"/>
        </w:rPr>
      </w:pPr>
    </w:p>
    <w:sectPr w:rsidR="00D746DA" w:rsidSect="008E66A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6DA" w:rsidRDefault="00D746DA" w:rsidP="008E66A2">
      <w:r>
        <w:separator/>
      </w:r>
    </w:p>
  </w:endnote>
  <w:endnote w:type="continuationSeparator" w:id="1">
    <w:p w:rsidR="00D746DA" w:rsidRDefault="00D746DA" w:rsidP="008E66A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6DA" w:rsidRDefault="00D746DA" w:rsidP="008E66A2">
      <w:r>
        <w:separator/>
      </w:r>
    </w:p>
  </w:footnote>
  <w:footnote w:type="continuationSeparator" w:id="1">
    <w:p w:rsidR="00D746DA" w:rsidRDefault="00D746DA" w:rsidP="008E66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66A2"/>
    <w:rsid w:val="000F1D2D"/>
    <w:rsid w:val="00250FA0"/>
    <w:rsid w:val="003164E8"/>
    <w:rsid w:val="003504B0"/>
    <w:rsid w:val="0043570A"/>
    <w:rsid w:val="004E33A1"/>
    <w:rsid w:val="00521E19"/>
    <w:rsid w:val="008E39A9"/>
    <w:rsid w:val="008E66A2"/>
    <w:rsid w:val="00A37559"/>
    <w:rsid w:val="00B81A39"/>
    <w:rsid w:val="00B93697"/>
    <w:rsid w:val="00CB585D"/>
    <w:rsid w:val="00CD5442"/>
    <w:rsid w:val="00D24A60"/>
    <w:rsid w:val="00D746DA"/>
    <w:rsid w:val="00E52F50"/>
    <w:rsid w:val="00F7692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4E8"/>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8E66A2"/>
    <w:pPr>
      <w:tabs>
        <w:tab w:val="center" w:pos="4513"/>
        <w:tab w:val="right" w:pos="9026"/>
      </w:tabs>
      <w:snapToGrid w:val="0"/>
    </w:pPr>
    <w:rPr>
      <w:rFonts w:asciiTheme="minorHAnsi" w:eastAsiaTheme="minorEastAsia" w:hAnsiTheme="minorHAnsi" w:cstheme="minorBidi"/>
      <w:szCs w:val="22"/>
    </w:rPr>
  </w:style>
  <w:style w:type="character" w:customStyle="1" w:styleId="Char">
    <w:name w:val="머리글 Char"/>
    <w:basedOn w:val="a0"/>
    <w:link w:val="a3"/>
    <w:rsid w:val="008E66A2"/>
  </w:style>
  <w:style w:type="paragraph" w:styleId="a4">
    <w:name w:val="footer"/>
    <w:basedOn w:val="a"/>
    <w:link w:val="Char0"/>
    <w:unhideWhenUsed/>
    <w:rsid w:val="008E66A2"/>
    <w:pPr>
      <w:tabs>
        <w:tab w:val="center" w:pos="4513"/>
        <w:tab w:val="right" w:pos="9026"/>
      </w:tabs>
      <w:snapToGrid w:val="0"/>
    </w:pPr>
    <w:rPr>
      <w:rFonts w:asciiTheme="minorHAnsi" w:eastAsiaTheme="minorEastAsia" w:hAnsiTheme="minorHAnsi" w:cstheme="minorBidi"/>
      <w:szCs w:val="22"/>
    </w:rPr>
  </w:style>
  <w:style w:type="character" w:customStyle="1" w:styleId="Char0">
    <w:name w:val="바닥글 Char"/>
    <w:basedOn w:val="a0"/>
    <w:link w:val="a4"/>
    <w:rsid w:val="008E66A2"/>
  </w:style>
  <w:style w:type="table" w:styleId="a5">
    <w:name w:val="Table Grid"/>
    <w:basedOn w:val="a1"/>
    <w:uiPriority w:val="59"/>
    <w:rsid w:val="008E66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1466</Words>
  <Characters>8360</Characters>
  <Application>Microsoft Office Word</Application>
  <DocSecurity>0</DocSecurity>
  <Lines>69</Lines>
  <Paragraphs>19</Paragraphs>
  <ScaleCrop>false</ScaleCrop>
  <Company/>
  <LinksUpToDate>false</LinksUpToDate>
  <CharactersWithSpaces>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18</cp:revision>
  <dcterms:created xsi:type="dcterms:W3CDTF">2010-07-29T03:05:00Z</dcterms:created>
  <dcterms:modified xsi:type="dcterms:W3CDTF">2010-07-29T03:15:00Z</dcterms:modified>
</cp:coreProperties>
</file>